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595BF7" w14:textId="1063C7E2" w:rsidR="00D00A63" w:rsidRDefault="006449E3">
      <w:pPr>
        <w:jc w:val="center"/>
        <w:rPr>
          <w:rFonts w:eastAsia="Times New Roman"/>
        </w:rPr>
      </w:pPr>
      <w:r>
        <w:rPr>
          <w:rFonts w:eastAsia="Times New Roman"/>
          <w:b/>
          <w:bCs/>
          <w:sz w:val="42"/>
          <w:szCs w:val="42"/>
        </w:rPr>
        <w:t>GEO</w:t>
      </w:r>
      <w:r w:rsidR="009B0591">
        <w:rPr>
          <w:rFonts w:eastAsia="Times New Roman"/>
          <w:b/>
          <w:bCs/>
          <w:sz w:val="42"/>
          <w:szCs w:val="42"/>
        </w:rPr>
        <w:t>4938</w:t>
      </w:r>
      <w:r>
        <w:rPr>
          <w:rFonts w:eastAsia="Times New Roman"/>
          <w:b/>
          <w:bCs/>
          <w:sz w:val="42"/>
          <w:szCs w:val="42"/>
        </w:rPr>
        <w:t xml:space="preserve">: </w:t>
      </w:r>
      <w:r w:rsidR="009B0591">
        <w:rPr>
          <w:rFonts w:eastAsia="Times New Roman"/>
          <w:b/>
          <w:bCs/>
          <w:sz w:val="42"/>
          <w:szCs w:val="42"/>
        </w:rPr>
        <w:t>Geospatial CURE</w:t>
      </w:r>
      <w:r>
        <w:rPr>
          <w:rFonts w:eastAsia="Times New Roman"/>
          <w:b/>
          <w:bCs/>
          <w:sz w:val="42"/>
          <w:szCs w:val="42"/>
        </w:rPr>
        <w:t xml:space="preserve"> </w:t>
      </w:r>
      <w:r>
        <w:rPr>
          <w:rFonts w:eastAsia="Times New Roman"/>
        </w:rPr>
        <w:br/>
      </w:r>
      <w:r>
        <w:rPr>
          <w:rFonts w:eastAsia="Times New Roman"/>
          <w:b/>
          <w:bCs/>
          <w:sz w:val="27"/>
          <w:szCs w:val="27"/>
        </w:rPr>
        <w:t>Spring 2026 | 3 credits</w:t>
      </w:r>
    </w:p>
    <w:p w14:paraId="0129F544" w14:textId="77777777" w:rsidR="00D00A63" w:rsidRDefault="00D00A63">
      <w:pPr>
        <w:rPr>
          <w:rFonts w:eastAsia="Times New Roman"/>
        </w:rPr>
      </w:pPr>
    </w:p>
    <w:p w14:paraId="41B2DFB6" w14:textId="77777777" w:rsidR="00D00A63" w:rsidRDefault="006449E3">
      <w:pPr>
        <w:rPr>
          <w:rFonts w:eastAsia="Times New Roman"/>
        </w:rPr>
      </w:pPr>
      <w:r>
        <w:rPr>
          <w:rFonts w:eastAsia="Times New Roman"/>
        </w:rPr>
        <w:pict w14:anchorId="4C24B3A7">
          <v:rect id="_x0000_i1025" style="width:0;height:1.5pt" o:hralign="center" o:hrstd="t" o:hr="t" fillcolor="#a0a0a0" stroked="f"/>
        </w:pict>
      </w:r>
    </w:p>
    <w:p w14:paraId="063D10D4" w14:textId="77777777" w:rsidR="00D00A63" w:rsidRDefault="00D00A63">
      <w:pPr>
        <w:rPr>
          <w:rFonts w:eastAsia="Times New Roman"/>
        </w:rPr>
      </w:pPr>
    </w:p>
    <w:p w14:paraId="6FBB4D6F" w14:textId="77777777" w:rsidR="00D00A63" w:rsidRDefault="006449E3">
      <w:pPr>
        <w:pStyle w:val="NormalWeb"/>
        <w:shd w:val="clear" w:color="auto" w:fill="CECECE"/>
        <w:jc w:val="center"/>
        <w:divId w:val="1449616866"/>
      </w:pPr>
      <w:r>
        <w:rPr>
          <w:b/>
          <w:bCs/>
        </w:rPr>
        <w:t xml:space="preserve">NOTE: </w:t>
      </w:r>
      <w:r>
        <w:t>This course complies with all UF academic policies. For information on those policies and for resources for students, please see UF's "</w:t>
      </w:r>
      <w:hyperlink r:id="rId5" w:history="1">
        <w:r>
          <w:rPr>
            <w:rStyle w:val="Hyperlink"/>
          </w:rPr>
          <w:t>Academic Policies and Resources</w:t>
        </w:r>
      </w:hyperlink>
      <w:r>
        <w:t>" web page.</w:t>
      </w:r>
    </w:p>
    <w:p w14:paraId="7F9692E8" w14:textId="77777777" w:rsidR="00D00A63" w:rsidRDefault="006449E3">
      <w:pPr>
        <w:pStyle w:val="Heading3"/>
        <w:rPr>
          <w:rFonts w:eastAsia="Times New Roman"/>
        </w:rPr>
      </w:pPr>
      <w:r>
        <w:rPr>
          <w:rFonts w:eastAsia="Times New Roman"/>
        </w:rPr>
        <w:t>I. General Information</w:t>
      </w:r>
    </w:p>
    <w:p w14:paraId="4E8ECA96" w14:textId="484EB9BB" w:rsidR="00D00A63" w:rsidRDefault="006449E3">
      <w:pPr>
        <w:spacing w:after="240"/>
        <w:rPr>
          <w:rFonts w:eastAsia="Times New Roman"/>
        </w:rPr>
      </w:pPr>
      <w:r>
        <w:rPr>
          <w:rFonts w:eastAsia="Times New Roman"/>
          <w:b/>
          <w:bCs/>
        </w:rPr>
        <w:t>Meeting days and times:</w:t>
      </w:r>
      <w:r>
        <w:rPr>
          <w:rFonts w:eastAsia="Times New Roman"/>
        </w:rPr>
        <w:t xml:space="preserve"> Tuesday: </w:t>
      </w:r>
      <w:r w:rsidR="0088618D">
        <w:rPr>
          <w:rFonts w:eastAsia="Times New Roman"/>
        </w:rPr>
        <w:t>10:40</w:t>
      </w:r>
      <w:r>
        <w:rPr>
          <w:rFonts w:eastAsia="Times New Roman"/>
        </w:rPr>
        <w:t>am to 1</w:t>
      </w:r>
      <w:r w:rsidR="0088618D">
        <w:rPr>
          <w:rFonts w:eastAsia="Times New Roman"/>
        </w:rPr>
        <w:t>2:35p</w:t>
      </w:r>
      <w:r>
        <w:rPr>
          <w:rFonts w:eastAsia="Times New Roman"/>
        </w:rPr>
        <w:t xml:space="preserve">m; Thursday: </w:t>
      </w:r>
      <w:r w:rsidR="0088618D">
        <w:rPr>
          <w:rFonts w:eastAsia="Times New Roman"/>
        </w:rPr>
        <w:t>11:45</w:t>
      </w:r>
      <w:r>
        <w:rPr>
          <w:rFonts w:eastAsia="Times New Roman"/>
        </w:rPr>
        <w:t xml:space="preserve">am to </w:t>
      </w:r>
      <w:r w:rsidR="0088618D">
        <w:rPr>
          <w:rFonts w:eastAsia="Times New Roman"/>
        </w:rPr>
        <w:t>12:35p</w:t>
      </w:r>
      <w:r>
        <w:rPr>
          <w:rFonts w:eastAsia="Times New Roman"/>
        </w:rPr>
        <w:t xml:space="preserve">m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Class location:</w:t>
      </w:r>
      <w:r>
        <w:rPr>
          <w:rFonts w:eastAsia="Times New Roman"/>
        </w:rPr>
        <w:t xml:space="preserve"> TUR3006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Instructor(s):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Name: </w:t>
      </w:r>
      <w:r>
        <w:rPr>
          <w:rFonts w:eastAsia="Times New Roman"/>
        </w:rPr>
        <w:t>Gabriela Hamerlinck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Building/Number: </w:t>
      </w:r>
      <w:r>
        <w:rPr>
          <w:rFonts w:eastAsia="Times New Roman"/>
        </w:rPr>
        <w:t>T</w:t>
      </w:r>
      <w:r w:rsidR="00BB3E33">
        <w:rPr>
          <w:rFonts w:eastAsia="Times New Roman"/>
        </w:rPr>
        <w:t xml:space="preserve">urlington Hall, room </w:t>
      </w:r>
      <w:r>
        <w:rPr>
          <w:rFonts w:eastAsia="Times New Roman"/>
        </w:rPr>
        <w:t>3139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Phone: </w:t>
      </w:r>
      <w:r>
        <w:rPr>
          <w:rFonts w:eastAsia="Times New Roman"/>
        </w:rPr>
        <w:t>352-294-9051</w:t>
      </w:r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Email: </w:t>
      </w:r>
      <w:hyperlink r:id="rId6" w:history="1">
        <w:r>
          <w:rPr>
            <w:rStyle w:val="Hyperlink"/>
            <w:rFonts w:eastAsia="Times New Roman"/>
          </w:rPr>
          <w:t>ghamerlinck@ufl.edu</w:t>
        </w:r>
      </w:hyperlink>
      <w:r>
        <w:rPr>
          <w:rFonts w:eastAsia="Times New Roman"/>
        </w:rPr>
        <w:br/>
        <w:t>     </w:t>
      </w:r>
      <w:r>
        <w:rPr>
          <w:rFonts w:eastAsia="Times New Roman"/>
          <w:b/>
          <w:bCs/>
        </w:rPr>
        <w:t xml:space="preserve">Office Hours: </w:t>
      </w:r>
      <w:r>
        <w:rPr>
          <w:rFonts w:eastAsia="Times New Roman"/>
        </w:rPr>
        <w:t>Wednesdays 9-10am and 1-4pm, or by appointment</w:t>
      </w:r>
    </w:p>
    <w:p w14:paraId="56FEC384" w14:textId="66B7B106" w:rsidR="00D00A63" w:rsidRDefault="006449E3">
      <w:pPr>
        <w:pStyle w:val="NormalWeb"/>
        <w:spacing w:after="240" w:afterAutospacing="0"/>
      </w:pPr>
      <w:r>
        <w:rPr>
          <w:b/>
          <w:bCs/>
        </w:rPr>
        <w:t>Course Description</w:t>
      </w:r>
      <w:r>
        <w:br/>
      </w:r>
      <w:r w:rsidR="00241897" w:rsidRPr="00241897">
        <w:t xml:space="preserve">This course-based undergraduate research experience (CURE) links classroom learning and independent research. You will become part of a collaborative research team exploring </w:t>
      </w:r>
      <w:r w:rsidR="00E029DE">
        <w:t>geospatial drivers of plague transmission</w:t>
      </w:r>
      <w:r w:rsidR="00207288">
        <w:t xml:space="preserve"> during the second plague pandemic in Europe</w:t>
      </w:r>
      <w:r w:rsidR="00241897" w:rsidRPr="00241897">
        <w:t>. Through this immersive, hands-on research experience, students may generate publishable data and contribute new knowledge within geospatial research. We’ll discuss key issues and practices in research, such as ethics, objectivity/bias, scientific collaboration, and science communication. This course is a great introduction to research for all students. Committed, hard-working students will leave the course well-prepared to join research teams at UF and beyond.</w:t>
      </w:r>
      <w:r>
        <w:br/>
      </w:r>
      <w:r>
        <w:br/>
      </w:r>
      <w:r>
        <w:rPr>
          <w:b/>
          <w:bCs/>
        </w:rPr>
        <w:t>Prerequisites</w:t>
      </w:r>
      <w:r>
        <w:br/>
      </w:r>
      <w:r w:rsidR="00FF71DE">
        <w:t xml:space="preserve">None. </w:t>
      </w:r>
      <w:r>
        <w:br/>
      </w:r>
      <w:r>
        <w:br/>
      </w:r>
      <w:r>
        <w:rPr>
          <w:b/>
          <w:bCs/>
        </w:rPr>
        <w:t>General Education Desi</w:t>
      </w:r>
      <w:r>
        <w:rPr>
          <w:b/>
          <w:bCs/>
        </w:rPr>
        <w:t>gnation:</w:t>
      </w:r>
      <w:r>
        <w:t xml:space="preserve"> none.</w:t>
      </w:r>
    </w:p>
    <w:p w14:paraId="069F95CB" w14:textId="77777777" w:rsidR="00D00A63" w:rsidRDefault="006449E3">
      <w:pPr>
        <w:pStyle w:val="Heading3"/>
        <w:rPr>
          <w:rFonts w:eastAsia="Times New Roman"/>
        </w:rPr>
      </w:pPr>
      <w:r>
        <w:rPr>
          <w:rFonts w:eastAsia="Times New Roman"/>
        </w:rPr>
        <w:t>Course Materials</w:t>
      </w:r>
    </w:p>
    <w:p w14:paraId="101F56F3" w14:textId="4B8C0F90" w:rsidR="00D00A63" w:rsidRDefault="00A23AD3" w:rsidP="0032545C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Due to the nature of the course, </w:t>
      </w:r>
      <w:r w:rsidR="0018748D">
        <w:rPr>
          <w:rFonts w:eastAsia="Times New Roman"/>
        </w:rPr>
        <w:t xml:space="preserve">the </w:t>
      </w:r>
      <w:r w:rsidR="00C8391E">
        <w:rPr>
          <w:rFonts w:eastAsia="Times New Roman"/>
        </w:rPr>
        <w:t xml:space="preserve">reading </w:t>
      </w:r>
      <w:r w:rsidR="0018748D">
        <w:rPr>
          <w:rFonts w:eastAsia="Times New Roman"/>
        </w:rPr>
        <w:t>material</w:t>
      </w:r>
      <w:r w:rsidR="00C8391E">
        <w:rPr>
          <w:rFonts w:eastAsia="Times New Roman"/>
        </w:rPr>
        <w:t xml:space="preserve"> will </w:t>
      </w:r>
      <w:r w:rsidR="0018748D">
        <w:rPr>
          <w:rFonts w:eastAsia="Times New Roman"/>
        </w:rPr>
        <w:t>be a living document. It will be updated as students design their research questions</w:t>
      </w:r>
      <w:r w:rsidR="00EF437B">
        <w:rPr>
          <w:rFonts w:eastAsia="Times New Roman"/>
        </w:rPr>
        <w:t xml:space="preserve"> and start to explore available data. Any required readings that are </w:t>
      </w:r>
      <w:r w:rsidR="0032545C">
        <w:rPr>
          <w:rFonts w:eastAsia="Times New Roman"/>
        </w:rPr>
        <w:t xml:space="preserve">added for the whole class will be communicated via Canvas at least one week prior to any associated deadlines. </w:t>
      </w:r>
    </w:p>
    <w:p w14:paraId="7F37519C" w14:textId="45AD3AEA" w:rsidR="00840A20" w:rsidRDefault="008F7D1F" w:rsidP="0032545C">
      <w:p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lastRenderedPageBreak/>
        <w:t>The following is a list of s</w:t>
      </w:r>
      <w:r w:rsidR="00840A20">
        <w:rPr>
          <w:rFonts w:eastAsia="Times New Roman"/>
        </w:rPr>
        <w:t>uggested readings</w:t>
      </w:r>
      <w:r>
        <w:rPr>
          <w:rFonts w:eastAsia="Times New Roman"/>
        </w:rPr>
        <w:t xml:space="preserve">, as they </w:t>
      </w:r>
      <w:r w:rsidR="004970EA">
        <w:rPr>
          <w:rFonts w:eastAsia="Times New Roman"/>
        </w:rPr>
        <w:t xml:space="preserve">support the base model this CURE course will explore. It is unlikely that any single student </w:t>
      </w:r>
      <w:proofErr w:type="gramStart"/>
      <w:r w:rsidR="004970EA">
        <w:rPr>
          <w:rFonts w:eastAsia="Times New Roman"/>
        </w:rPr>
        <w:t>in</w:t>
      </w:r>
      <w:proofErr w:type="gramEnd"/>
      <w:r w:rsidR="004970EA">
        <w:rPr>
          <w:rFonts w:eastAsia="Times New Roman"/>
        </w:rPr>
        <w:t xml:space="preserve"> the course will read every </w:t>
      </w:r>
      <w:r w:rsidR="003678F4">
        <w:rPr>
          <w:rFonts w:eastAsia="Times New Roman"/>
        </w:rPr>
        <w:t xml:space="preserve">article </w:t>
      </w:r>
      <w:proofErr w:type="gramStart"/>
      <w:r w:rsidR="003678F4">
        <w:rPr>
          <w:rFonts w:eastAsia="Times New Roman"/>
        </w:rPr>
        <w:t>in</w:t>
      </w:r>
      <w:proofErr w:type="gramEnd"/>
      <w:r w:rsidR="003678F4">
        <w:rPr>
          <w:rFonts w:eastAsia="Times New Roman"/>
        </w:rPr>
        <w:t xml:space="preserve"> this list, as each student will have a slightly different research question they are exploring.</w:t>
      </w:r>
      <w:r w:rsidR="002B373A">
        <w:rPr>
          <w:rFonts w:eastAsia="Times New Roman"/>
        </w:rPr>
        <w:t xml:space="preserve"> </w:t>
      </w:r>
    </w:p>
    <w:p w14:paraId="1AFA0DFB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Artalejo, J. R., and M. J. Lopez-Herrero (2011), The SIS and SIR stochastic epidemic models: A maximum entropy approach, </w:t>
      </w:r>
      <w:r w:rsidRPr="00B46C24">
        <w:rPr>
          <w:i/>
          <w:iCs/>
          <w:sz w:val="22"/>
          <w:szCs w:val="22"/>
        </w:rPr>
        <w:t>Theoretical Population Biology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80</w:t>
      </w:r>
      <w:r w:rsidRPr="00B46C24">
        <w:rPr>
          <w:sz w:val="22"/>
          <w:szCs w:val="22"/>
        </w:rPr>
        <w:t xml:space="preserve">(4), 256–264, </w:t>
      </w:r>
      <w:proofErr w:type="gramStart"/>
      <w:r w:rsidRPr="00B46C24">
        <w:rPr>
          <w:sz w:val="22"/>
          <w:szCs w:val="22"/>
        </w:rPr>
        <w:t>doi:10.1016/j.tpb</w:t>
      </w:r>
      <w:proofErr w:type="gramEnd"/>
      <w:r w:rsidRPr="00B46C24">
        <w:rPr>
          <w:sz w:val="22"/>
          <w:szCs w:val="22"/>
        </w:rPr>
        <w:t>.2011.09.005.</w:t>
      </w:r>
    </w:p>
    <w:p w14:paraId="05F70FCF" w14:textId="135C6D32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Barbieri, R.</w:t>
      </w:r>
      <w:r w:rsidR="007F4261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(2021), Yersinia pestis: The Natural History of Plague, </w:t>
      </w:r>
      <w:r w:rsidRPr="00B46C24">
        <w:rPr>
          <w:i/>
          <w:iCs/>
          <w:sz w:val="22"/>
          <w:szCs w:val="22"/>
        </w:rPr>
        <w:t>Clinical Microbiology Reviews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34</w:t>
      </w:r>
      <w:r w:rsidRPr="00B46C24">
        <w:rPr>
          <w:sz w:val="22"/>
          <w:szCs w:val="22"/>
        </w:rPr>
        <w:t xml:space="preserve">(1), e00,044–19,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10.1128/CMR.00044-19.</w:t>
      </w:r>
    </w:p>
    <w:p w14:paraId="670DDAAE" w14:textId="1536D9A9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B46C24">
        <w:rPr>
          <w:sz w:val="22"/>
          <w:szCs w:val="22"/>
        </w:rPr>
        <w:t>Büntgen</w:t>
      </w:r>
      <w:proofErr w:type="spellEnd"/>
      <w:r w:rsidRPr="00B46C24">
        <w:rPr>
          <w:sz w:val="22"/>
          <w:szCs w:val="22"/>
        </w:rPr>
        <w:t xml:space="preserve">, U. </w:t>
      </w:r>
      <w:r w:rsidR="007F4261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(2012), Digitizing Historical Plague, </w:t>
      </w:r>
      <w:r w:rsidRPr="00B46C24">
        <w:rPr>
          <w:i/>
          <w:iCs/>
          <w:sz w:val="22"/>
          <w:szCs w:val="22"/>
        </w:rPr>
        <w:t>Clinical Infectious Diseases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55</w:t>
      </w:r>
      <w:r w:rsidRPr="00B46C24">
        <w:rPr>
          <w:sz w:val="22"/>
          <w:szCs w:val="22"/>
        </w:rPr>
        <w:t xml:space="preserve">(11), 1586–1588,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10.1093/</w:t>
      </w:r>
      <w:proofErr w:type="spellStart"/>
      <w:r w:rsidRPr="00B46C24">
        <w:rPr>
          <w:sz w:val="22"/>
          <w:szCs w:val="22"/>
        </w:rPr>
        <w:t>cid</w:t>
      </w:r>
      <w:proofErr w:type="spellEnd"/>
      <w:r w:rsidRPr="00B46C24">
        <w:rPr>
          <w:sz w:val="22"/>
          <w:szCs w:val="22"/>
        </w:rPr>
        <w:t>/cis723.</w:t>
      </w:r>
    </w:p>
    <w:p w14:paraId="198B269F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Carlson, C. J., S. N. Bevins, and B. V. Schmid (2022), Plague risk in the western United States over seven decades of environmental change, </w:t>
      </w:r>
      <w:r w:rsidRPr="00B46C24">
        <w:rPr>
          <w:i/>
          <w:iCs/>
          <w:sz w:val="22"/>
          <w:szCs w:val="22"/>
        </w:rPr>
        <w:t>Global Change Biology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28</w:t>
      </w:r>
      <w:r w:rsidRPr="00B46C24">
        <w:rPr>
          <w:sz w:val="22"/>
          <w:szCs w:val="22"/>
        </w:rPr>
        <w:t>(3), 753–769, doi:10.1111/gcb.15966.</w:t>
      </w:r>
    </w:p>
    <w:p w14:paraId="0A555A56" w14:textId="49FE9505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Christakos, G. </w:t>
      </w:r>
      <w:r w:rsidR="007F4261">
        <w:rPr>
          <w:sz w:val="22"/>
          <w:szCs w:val="22"/>
        </w:rPr>
        <w:t>et al</w:t>
      </w:r>
      <w:r w:rsidRPr="00B46C24">
        <w:rPr>
          <w:sz w:val="22"/>
          <w:szCs w:val="22"/>
        </w:rPr>
        <w:t xml:space="preserve"> (2005), </w:t>
      </w:r>
      <w:r w:rsidRPr="00B46C24">
        <w:rPr>
          <w:i/>
          <w:iCs/>
          <w:sz w:val="22"/>
          <w:szCs w:val="22"/>
        </w:rPr>
        <w:t>Interdisciplinary public health reasoning and epidemic modelling: the case of black death</w:t>
      </w:r>
      <w:r w:rsidRPr="00B46C24">
        <w:rPr>
          <w:sz w:val="22"/>
          <w:szCs w:val="22"/>
        </w:rPr>
        <w:t>, Springer.</w:t>
      </w:r>
    </w:p>
    <w:p w14:paraId="07774E0B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Christakos, G., R. A. Olea, and H. L. Yu (2007), Recent results on the spatiotemporal modelling and comparative analysis of Black Death and bubonic plague epidemics, </w:t>
      </w:r>
      <w:r w:rsidRPr="00B46C24">
        <w:rPr>
          <w:i/>
          <w:iCs/>
          <w:sz w:val="22"/>
          <w:szCs w:val="22"/>
        </w:rPr>
        <w:t>Public Health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121</w:t>
      </w:r>
      <w:r w:rsidRPr="00B46C24">
        <w:rPr>
          <w:sz w:val="22"/>
          <w:szCs w:val="22"/>
        </w:rPr>
        <w:t xml:space="preserve">(9), 700–720,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10.1016/j.puhe.2006.12.011.</w:t>
      </w:r>
    </w:p>
    <w:p w14:paraId="2623A598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Curtis, D. R., and J. Roosen (2017), The sex-selective impact of the Black Death and recurring plagues in the Southern Netherlands, 1349–1450, </w:t>
      </w:r>
      <w:r w:rsidRPr="00B46C24">
        <w:rPr>
          <w:i/>
          <w:iCs/>
          <w:sz w:val="22"/>
          <w:szCs w:val="22"/>
        </w:rPr>
        <w:t>American Journal of Physical Anthropology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164</w:t>
      </w:r>
      <w:r w:rsidRPr="00B46C24">
        <w:rPr>
          <w:sz w:val="22"/>
          <w:szCs w:val="22"/>
        </w:rPr>
        <w:t xml:space="preserve">(2), 246–259,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10.1002/ajpa.23266.</w:t>
      </w:r>
    </w:p>
    <w:p w14:paraId="4094701E" w14:textId="0C97C1D2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Davis, S.</w:t>
      </w:r>
      <w:r w:rsidR="00B34DDE">
        <w:rPr>
          <w:sz w:val="22"/>
          <w:szCs w:val="22"/>
        </w:rPr>
        <w:t xml:space="preserve"> </w:t>
      </w:r>
      <w:r w:rsidR="007F4261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(2008), The abundance threshold for plague as a critical percolation phenomenon, </w:t>
      </w:r>
      <w:r w:rsidRPr="00B46C24">
        <w:rPr>
          <w:i/>
          <w:iCs/>
          <w:sz w:val="22"/>
          <w:szCs w:val="22"/>
        </w:rPr>
        <w:t>Nature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454</w:t>
      </w:r>
      <w:r w:rsidRPr="00B46C24">
        <w:rPr>
          <w:sz w:val="22"/>
          <w:szCs w:val="22"/>
        </w:rPr>
        <w:t xml:space="preserve">(7204), 634–637,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10.1038/nature07053.</w:t>
      </w:r>
    </w:p>
    <w:p w14:paraId="199DF5B5" w14:textId="356C3E5C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Dean, K. R. </w:t>
      </w:r>
      <w:r w:rsidR="007F4261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(2018), Human ectoparasites and the spread of plague in Europe during the Second Pandemic,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115</w:t>
      </w:r>
      <w:r w:rsidRPr="00B46C24">
        <w:rPr>
          <w:sz w:val="22"/>
          <w:szCs w:val="22"/>
        </w:rPr>
        <w:t xml:space="preserve">(6), 1304–1309,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10.1073/pnas.1715640115.</w:t>
      </w:r>
    </w:p>
    <w:p w14:paraId="17267BCB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DeWitte, S., and P. Slavin (2013), Between famine and death: England on the eve of the black death— evidence from paleoepidemiology and manorial accounts, </w:t>
      </w:r>
      <w:r w:rsidRPr="00B46C24">
        <w:rPr>
          <w:i/>
          <w:iCs/>
          <w:sz w:val="22"/>
          <w:szCs w:val="22"/>
        </w:rPr>
        <w:t>Journal of Interdisciplinary History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44</w:t>
      </w:r>
      <w:r w:rsidRPr="00B46C24">
        <w:rPr>
          <w:sz w:val="22"/>
          <w:szCs w:val="22"/>
        </w:rPr>
        <w:t>(1), 37–60.</w:t>
      </w:r>
    </w:p>
    <w:p w14:paraId="3A67CC6D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DeWitte, S. N. (2009), The effect of sex on risk of mortality during the Black Death in London, A.D. 1349–1350, </w:t>
      </w:r>
      <w:r w:rsidRPr="00B46C24">
        <w:rPr>
          <w:i/>
          <w:iCs/>
          <w:sz w:val="22"/>
          <w:szCs w:val="22"/>
        </w:rPr>
        <w:t>American Journal of Physical Anthropology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139</w:t>
      </w:r>
      <w:r w:rsidRPr="00B46C24">
        <w:rPr>
          <w:sz w:val="22"/>
          <w:szCs w:val="22"/>
        </w:rPr>
        <w:t xml:space="preserve">(2), 222–234,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10.1002/ajpa.20974.</w:t>
      </w:r>
    </w:p>
    <w:p w14:paraId="77829F40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DeWitte, S. N. (2018), Stress, sex, and plague: Patterns of developmental stress and survival in pre- and post-Black Death London, </w:t>
      </w:r>
      <w:r w:rsidRPr="00B46C24">
        <w:rPr>
          <w:i/>
          <w:iCs/>
          <w:sz w:val="22"/>
          <w:szCs w:val="22"/>
        </w:rPr>
        <w:t>American Journal of Human Biology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30</w:t>
      </w:r>
      <w:r w:rsidRPr="00B46C24">
        <w:rPr>
          <w:sz w:val="22"/>
          <w:szCs w:val="22"/>
        </w:rPr>
        <w:t>(1), e23,073, doi:10.1002/ajhb.23073.</w:t>
      </w:r>
    </w:p>
    <w:p w14:paraId="692445D8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DeWitte, S. N., and G. Hughes-Morey (2012), Stature and frailty during the black death: the effect of stature on risks of epidemic mortality in </w:t>
      </w:r>
      <w:proofErr w:type="spellStart"/>
      <w:r w:rsidRPr="00B46C24">
        <w:rPr>
          <w:sz w:val="22"/>
          <w:szCs w:val="22"/>
        </w:rPr>
        <w:t>london</w:t>
      </w:r>
      <w:proofErr w:type="spellEnd"/>
      <w:r w:rsidRPr="00B46C24">
        <w:rPr>
          <w:sz w:val="22"/>
          <w:szCs w:val="22"/>
        </w:rPr>
        <w:t xml:space="preserve">, ad 1348–1350, </w:t>
      </w:r>
      <w:r w:rsidRPr="00B46C24">
        <w:rPr>
          <w:i/>
          <w:iCs/>
          <w:sz w:val="22"/>
          <w:szCs w:val="22"/>
        </w:rPr>
        <w:t>Journal of Archaeological Science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39</w:t>
      </w:r>
      <w:r w:rsidRPr="00B46C24">
        <w:rPr>
          <w:sz w:val="22"/>
          <w:szCs w:val="22"/>
        </w:rPr>
        <w:t>(5), 1412–1419.</w:t>
      </w:r>
    </w:p>
    <w:p w14:paraId="2F986961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DeWitte, S. N., and J. W. Wood (2008), Selectivity of Black Death mortality with respect to preexisting health,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105</w:t>
      </w:r>
      <w:r w:rsidRPr="00B46C24">
        <w:rPr>
          <w:sz w:val="22"/>
          <w:szCs w:val="22"/>
        </w:rPr>
        <w:t>(5), 1436–1441, doi:10.1073/pnas.0705460105.</w:t>
      </w:r>
    </w:p>
    <w:p w14:paraId="3D2F781B" w14:textId="0211D38C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Earn, D. J. D. </w:t>
      </w:r>
      <w:r w:rsidR="007F4261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(2020), Acceleration of plague outbreaks in the second pandemic,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117</w:t>
      </w:r>
      <w:r w:rsidRPr="00B46C24">
        <w:rPr>
          <w:sz w:val="22"/>
          <w:szCs w:val="22"/>
        </w:rPr>
        <w:t xml:space="preserve">(44), 27,703–27,711,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10.1073/pnas.2004904117.</w:t>
      </w:r>
    </w:p>
    <w:p w14:paraId="611F78ED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Emile-Geay, J., and M. Tingley (2014), Inferring climate variability from nonlinear proxies. Application to paleo-ENSO studies., </w:t>
      </w:r>
      <w:r w:rsidRPr="00B46C24">
        <w:rPr>
          <w:i/>
          <w:iCs/>
          <w:sz w:val="22"/>
          <w:szCs w:val="22"/>
        </w:rPr>
        <w:t>Paleoceanography</w:t>
      </w:r>
      <w:r w:rsidRPr="00B46C24">
        <w:rPr>
          <w:sz w:val="22"/>
          <w:szCs w:val="22"/>
        </w:rPr>
        <w:t xml:space="preserve">, (June),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10.1029/THIS.</w:t>
      </w:r>
    </w:p>
    <w:p w14:paraId="30D7B319" w14:textId="037BBE6C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Evans, M. N. </w:t>
      </w:r>
      <w:r w:rsidR="00B34DDE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(2013), Applications of proxy system modeling in high resolution paleoclimatology,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10.1016/j.quascirev.2013.05.024.</w:t>
      </w:r>
    </w:p>
    <w:p w14:paraId="2372B895" w14:textId="7365F1B4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lastRenderedPageBreak/>
        <w:t xml:space="preserve">Fanta, V. </w:t>
      </w:r>
      <w:r w:rsidR="00B34DDE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(2018), Equilibrium dynamics of European preindustrial populations: The evidence of carrying capacity in human agricultural societies,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285</w:t>
      </w:r>
      <w:r w:rsidRPr="00B46C24">
        <w:rPr>
          <w:sz w:val="22"/>
          <w:szCs w:val="22"/>
        </w:rPr>
        <w:t xml:space="preserve">(1871),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10.1098/rspb.2017.2500.</w:t>
      </w:r>
    </w:p>
    <w:p w14:paraId="031FE3BB" w14:textId="1370597E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Fell, H. G., </w:t>
      </w:r>
      <w:r w:rsidR="00B34DDE">
        <w:rPr>
          <w:sz w:val="22"/>
          <w:szCs w:val="22"/>
        </w:rPr>
        <w:t xml:space="preserve">et al. </w:t>
      </w:r>
      <w:r w:rsidRPr="00B46C24">
        <w:rPr>
          <w:sz w:val="22"/>
          <w:szCs w:val="22"/>
        </w:rPr>
        <w:t xml:space="preserve">(2020), Volcanism and global plague pandemics: Towards an interdisciplinary synthesis, </w:t>
      </w:r>
      <w:r w:rsidRPr="00B46C24">
        <w:rPr>
          <w:i/>
          <w:iCs/>
          <w:sz w:val="22"/>
          <w:szCs w:val="22"/>
        </w:rPr>
        <w:t>Journal of Historical Geography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70</w:t>
      </w:r>
      <w:r w:rsidRPr="00B46C24">
        <w:rPr>
          <w:sz w:val="22"/>
          <w:szCs w:val="22"/>
        </w:rPr>
        <w:t>, 36–46.</w:t>
      </w:r>
    </w:p>
    <w:p w14:paraId="797027DD" w14:textId="0CDA416E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B46C24">
        <w:rPr>
          <w:sz w:val="22"/>
          <w:szCs w:val="22"/>
        </w:rPr>
        <w:t>Galanaud</w:t>
      </w:r>
      <w:proofErr w:type="spellEnd"/>
      <w:r w:rsidRPr="00B46C24">
        <w:rPr>
          <w:sz w:val="22"/>
          <w:szCs w:val="22"/>
        </w:rPr>
        <w:t>, P.</w:t>
      </w:r>
      <w:r w:rsidR="00426AC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(2020), Mortality and demographic recovery in early post-black death epidemics: Role of recent emigrants in medieval Dijon, </w:t>
      </w:r>
      <w:r w:rsidRPr="00B46C24">
        <w:rPr>
          <w:i/>
          <w:iCs/>
          <w:sz w:val="22"/>
          <w:szCs w:val="22"/>
        </w:rPr>
        <w:t>PLOS ONE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15</w:t>
      </w:r>
      <w:r w:rsidRPr="00B46C24">
        <w:rPr>
          <w:sz w:val="22"/>
          <w:szCs w:val="22"/>
        </w:rPr>
        <w:t xml:space="preserve">(1), e0226,420,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10.1371/journal.pone.0226420.</w:t>
      </w:r>
    </w:p>
    <w:p w14:paraId="3B1D91AE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Godde, K., V. Pasillas, and A. Sanchez (2020), Survival analysis of the black death: Social inequality of women and the perils of life and death in medieval </w:t>
      </w:r>
      <w:proofErr w:type="spellStart"/>
      <w:r w:rsidRPr="00B46C24">
        <w:rPr>
          <w:sz w:val="22"/>
          <w:szCs w:val="22"/>
        </w:rPr>
        <w:t>london</w:t>
      </w:r>
      <w:proofErr w:type="spellEnd"/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American journal of physical anthropology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173</w:t>
      </w:r>
      <w:r w:rsidRPr="00B46C24">
        <w:rPr>
          <w:sz w:val="22"/>
          <w:szCs w:val="22"/>
        </w:rPr>
        <w:t>(1), 168–178.</w:t>
      </w:r>
    </w:p>
    <w:p w14:paraId="786A9554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Gómez, J. M., and M. Verdú (2017), Network theory may explain the vulnerability of medieval human settlements to the Black Death pandemic, </w:t>
      </w:r>
      <w:r w:rsidRPr="00B46C24">
        <w:rPr>
          <w:i/>
          <w:iCs/>
          <w:sz w:val="22"/>
          <w:szCs w:val="22"/>
        </w:rPr>
        <w:t>Scientific Reports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7</w:t>
      </w:r>
      <w:r w:rsidRPr="00B46C24">
        <w:rPr>
          <w:sz w:val="22"/>
          <w:szCs w:val="22"/>
        </w:rPr>
        <w:t xml:space="preserve">(1), 43,467,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10.1038/srep43467.</w:t>
      </w:r>
    </w:p>
    <w:p w14:paraId="3D8E88F3" w14:textId="11620111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Heier, L.</w:t>
      </w:r>
      <w:r w:rsidR="00426AC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(2011), Emergence, spread, persistence and fade-out of sylvatic plague in Kazakhstan,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278</w:t>
      </w:r>
      <w:r w:rsidRPr="00B46C24">
        <w:rPr>
          <w:sz w:val="22"/>
          <w:szCs w:val="22"/>
        </w:rPr>
        <w:t xml:space="preserve">(1720), 2915–2923,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10.1098/rspb.2010.2614.</w:t>
      </w:r>
    </w:p>
    <w:p w14:paraId="2CAD3128" w14:textId="02279780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Izdebski, A.</w:t>
      </w:r>
      <w:r w:rsidR="007F4261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(2022), Palaeoecological data indicates land-use changes across Europe linked to spatial heterogeneity in mortality during the Black Death pandemic, </w:t>
      </w:r>
      <w:r w:rsidRPr="00B46C24">
        <w:rPr>
          <w:i/>
          <w:iCs/>
          <w:sz w:val="22"/>
          <w:szCs w:val="22"/>
        </w:rPr>
        <w:t>Nature Ecology &amp; Evolution</w:t>
      </w:r>
      <w:r w:rsidRPr="00B46C24">
        <w:rPr>
          <w:sz w:val="22"/>
          <w:szCs w:val="22"/>
        </w:rPr>
        <w:t xml:space="preserve">, pp. 1–10,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10.1038/s41559-021-01652-4.</w:t>
      </w:r>
    </w:p>
    <w:p w14:paraId="0B43883A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Kacki, S. (2020), Digging up the victims of the black death: a </w:t>
      </w:r>
      <w:proofErr w:type="spellStart"/>
      <w:r w:rsidRPr="00B46C24">
        <w:rPr>
          <w:sz w:val="22"/>
          <w:szCs w:val="22"/>
        </w:rPr>
        <w:t>bioarchaeological</w:t>
      </w:r>
      <w:proofErr w:type="spellEnd"/>
      <w:r w:rsidRPr="00B46C24">
        <w:rPr>
          <w:sz w:val="22"/>
          <w:szCs w:val="22"/>
        </w:rPr>
        <w:t xml:space="preserve"> perspective on the second plague pandemic, in </w:t>
      </w:r>
      <w:r w:rsidRPr="00B46C24">
        <w:rPr>
          <w:i/>
          <w:iCs/>
          <w:sz w:val="22"/>
          <w:szCs w:val="22"/>
        </w:rPr>
        <w:t xml:space="preserve">Waiting for the End of the </w:t>
      </w:r>
      <w:proofErr w:type="gramStart"/>
      <w:r w:rsidRPr="00B46C24">
        <w:rPr>
          <w:i/>
          <w:iCs/>
          <w:sz w:val="22"/>
          <w:szCs w:val="22"/>
        </w:rPr>
        <w:t>World?</w:t>
      </w:r>
      <w:r w:rsidRPr="00B46C24">
        <w:rPr>
          <w:sz w:val="22"/>
          <w:szCs w:val="22"/>
        </w:rPr>
        <w:t>,</w:t>
      </w:r>
      <w:proofErr w:type="gramEnd"/>
      <w:r w:rsidRPr="00B46C24">
        <w:rPr>
          <w:sz w:val="22"/>
          <w:szCs w:val="22"/>
        </w:rPr>
        <w:t xml:space="preserve"> pp. 259–279, Routledge.</w:t>
      </w:r>
    </w:p>
    <w:p w14:paraId="38CDD17E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Kaniewski, D., and N. Marriner (2020), Conflicts and the spread of plagues in pre-industrial Europe, </w:t>
      </w:r>
      <w:r w:rsidRPr="00B46C24">
        <w:rPr>
          <w:i/>
          <w:iCs/>
          <w:sz w:val="22"/>
          <w:szCs w:val="22"/>
        </w:rPr>
        <w:t>Humanities and Social Sciences Communications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7</w:t>
      </w:r>
      <w:r w:rsidRPr="00B46C24">
        <w:rPr>
          <w:sz w:val="22"/>
          <w:szCs w:val="22"/>
        </w:rPr>
        <w:t xml:space="preserve">(1), 1–10,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10.1057/s41599-020-00661-1.</w:t>
      </w:r>
    </w:p>
    <w:p w14:paraId="4AEA9FFF" w14:textId="7EA955BD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proofErr w:type="spellStart"/>
      <w:r w:rsidRPr="00B46C24">
        <w:rPr>
          <w:sz w:val="22"/>
          <w:szCs w:val="22"/>
        </w:rPr>
        <w:t>Kausrud</w:t>
      </w:r>
      <w:proofErr w:type="spellEnd"/>
      <w:r w:rsidRPr="00B46C24">
        <w:rPr>
          <w:sz w:val="22"/>
          <w:szCs w:val="22"/>
        </w:rPr>
        <w:t>, K. L.</w:t>
      </w:r>
      <w:r w:rsidR="001311A4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(2010), Modeling the epidemiological history of plague in Central Asia: </w:t>
      </w:r>
      <w:proofErr w:type="spellStart"/>
      <w:r w:rsidRPr="00B46C24">
        <w:rPr>
          <w:sz w:val="22"/>
          <w:szCs w:val="22"/>
        </w:rPr>
        <w:t>Palaeoclimatic</w:t>
      </w:r>
      <w:proofErr w:type="spellEnd"/>
      <w:r w:rsidRPr="00B46C24">
        <w:rPr>
          <w:sz w:val="22"/>
          <w:szCs w:val="22"/>
        </w:rPr>
        <w:t xml:space="preserve"> forcing on a disease system over the past millennium, </w:t>
      </w:r>
      <w:r w:rsidRPr="00B46C24">
        <w:rPr>
          <w:i/>
          <w:iCs/>
          <w:sz w:val="22"/>
          <w:szCs w:val="22"/>
        </w:rPr>
        <w:t>BMC Biology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8</w:t>
      </w:r>
      <w:r w:rsidRPr="00B46C24">
        <w:rPr>
          <w:sz w:val="22"/>
          <w:szCs w:val="22"/>
        </w:rPr>
        <w:t>, 112, doi:10.1186/1741-7007-8-112.</w:t>
      </w:r>
    </w:p>
    <w:p w14:paraId="3B1047B8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Keeling, M. J., and C. A. Gilligan (2000a), Metapopulation dynamics of bubonic plague, </w:t>
      </w:r>
      <w:r w:rsidRPr="00B46C24">
        <w:rPr>
          <w:i/>
          <w:iCs/>
          <w:sz w:val="22"/>
          <w:szCs w:val="22"/>
        </w:rPr>
        <w:t>Nature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407</w:t>
      </w:r>
      <w:r w:rsidRPr="00B46C24">
        <w:rPr>
          <w:sz w:val="22"/>
          <w:szCs w:val="22"/>
        </w:rPr>
        <w:t xml:space="preserve">(6806), 903–906,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10.1038/35038073.</w:t>
      </w:r>
    </w:p>
    <w:p w14:paraId="7A9C2758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Keeling, M. J., and C. A. Gilligan (2000b), Bubonic Plague: A Metapopulation Model of a Zoonosis, </w:t>
      </w:r>
      <w:r w:rsidRPr="00B46C24">
        <w:rPr>
          <w:i/>
          <w:iCs/>
          <w:sz w:val="22"/>
          <w:szCs w:val="22"/>
        </w:rPr>
        <w:t>Proceedings: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267</w:t>
      </w:r>
      <w:r w:rsidRPr="00B46C24">
        <w:rPr>
          <w:sz w:val="22"/>
          <w:szCs w:val="22"/>
        </w:rPr>
        <w:t xml:space="preserve">(1458), 2219–2230,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10.1098/rspb.2000.1272.</w:t>
      </w:r>
    </w:p>
    <w:p w14:paraId="10FBBDD1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Krauer, F., H. </w:t>
      </w:r>
      <w:proofErr w:type="spellStart"/>
      <w:r w:rsidRPr="00B46C24">
        <w:rPr>
          <w:sz w:val="22"/>
          <w:szCs w:val="22"/>
        </w:rPr>
        <w:t>Viljugrein</w:t>
      </w:r>
      <w:proofErr w:type="spellEnd"/>
      <w:r w:rsidRPr="00B46C24">
        <w:rPr>
          <w:sz w:val="22"/>
          <w:szCs w:val="22"/>
        </w:rPr>
        <w:t xml:space="preserve">, and K. R. Dean (2021), The influence of temperature on the seasonality of historical plague outbreaks,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288</w:t>
      </w:r>
      <w:r w:rsidRPr="00B46C24">
        <w:rPr>
          <w:sz w:val="22"/>
          <w:szCs w:val="22"/>
        </w:rPr>
        <w:t xml:space="preserve">(1954), 20202,725,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10.1098/rspb.2020.2725.</w:t>
      </w:r>
    </w:p>
    <w:p w14:paraId="011EDA73" w14:textId="1187E39F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Linné Kausrud, K.</w:t>
      </w:r>
      <w:r w:rsidR="001311A4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(2007), Climatically driven synchrony of gerbil populations allows large-scale plague outbreaks,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274</w:t>
      </w:r>
      <w:r w:rsidRPr="00B46C24">
        <w:rPr>
          <w:sz w:val="22"/>
          <w:szCs w:val="22"/>
        </w:rPr>
        <w:t>(1621), 1963–1969, doi:10.1098/rspb.2007.0568.</w:t>
      </w:r>
    </w:p>
    <w:p w14:paraId="17AF1EEF" w14:textId="0EEEB3C0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Mahmoudi, A.</w:t>
      </w:r>
      <w:r w:rsidR="001311A4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(2021), Plague reservoir species throughout the world, </w:t>
      </w:r>
      <w:r w:rsidRPr="00B46C24">
        <w:rPr>
          <w:i/>
          <w:iCs/>
          <w:sz w:val="22"/>
          <w:szCs w:val="22"/>
        </w:rPr>
        <w:t>Integrative Zoology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16</w:t>
      </w:r>
      <w:r w:rsidRPr="00B46C24">
        <w:rPr>
          <w:sz w:val="22"/>
          <w:szCs w:val="22"/>
        </w:rPr>
        <w:t xml:space="preserve">(6), 820–833,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10.1111/1749-4877.12511.</w:t>
      </w:r>
    </w:p>
    <w:p w14:paraId="77FBC702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Noble, J. V. (1974), Geographic and temporal development of plagues, </w:t>
      </w:r>
      <w:r w:rsidRPr="00B46C24">
        <w:rPr>
          <w:i/>
          <w:iCs/>
          <w:sz w:val="22"/>
          <w:szCs w:val="22"/>
        </w:rPr>
        <w:t>Nature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250</w:t>
      </w:r>
      <w:r w:rsidRPr="00B46C24">
        <w:rPr>
          <w:sz w:val="22"/>
          <w:szCs w:val="22"/>
        </w:rPr>
        <w:t xml:space="preserve">(5469), 726–729,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10.1038/250726a0.</w:t>
      </w:r>
    </w:p>
    <w:p w14:paraId="5713649F" w14:textId="314CD750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Parmenter, R. R.</w:t>
      </w:r>
      <w:r w:rsidR="001311A4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(1999), Incidence of plague associated with increased winter-spring precipitation in New Mexico., </w:t>
      </w:r>
      <w:r w:rsidRPr="00B46C24">
        <w:rPr>
          <w:i/>
          <w:iCs/>
          <w:sz w:val="22"/>
          <w:szCs w:val="22"/>
        </w:rPr>
        <w:t>The American Journal of Tropical Medicine and Hygiene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61</w:t>
      </w:r>
      <w:r w:rsidRPr="00B46C24">
        <w:rPr>
          <w:sz w:val="22"/>
          <w:szCs w:val="22"/>
        </w:rPr>
        <w:t xml:space="preserve">(5), 814–821,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10.4269/ajtmh.1999.61.814.</w:t>
      </w:r>
    </w:p>
    <w:p w14:paraId="1E0814B6" w14:textId="29174EED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Pei, Q.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(2014), Climate change and macro-economic cycles in pre-industrial Europe, </w:t>
      </w:r>
      <w:proofErr w:type="spellStart"/>
      <w:r w:rsidRPr="00B46C24">
        <w:rPr>
          <w:i/>
          <w:iCs/>
          <w:sz w:val="22"/>
          <w:szCs w:val="22"/>
        </w:rPr>
        <w:t>PLoS</w:t>
      </w:r>
      <w:proofErr w:type="spellEnd"/>
      <w:r w:rsidRPr="00B46C24">
        <w:rPr>
          <w:i/>
          <w:iCs/>
          <w:sz w:val="22"/>
          <w:szCs w:val="22"/>
        </w:rPr>
        <w:t xml:space="preserve"> ONE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9</w:t>
      </w:r>
      <w:r w:rsidRPr="00B46C24">
        <w:rPr>
          <w:sz w:val="22"/>
          <w:szCs w:val="22"/>
        </w:rPr>
        <w:t xml:space="preserve">(2), 1–8,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10.1371/journal.pone.0088155.</w:t>
      </w:r>
    </w:p>
    <w:p w14:paraId="370F41A4" w14:textId="5745D5DC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Pei, Q.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(2020), Demographic Crises of Different Climate Phases in Preindustrial Northern Hemisphere, </w:t>
      </w:r>
      <w:r w:rsidRPr="00B46C24">
        <w:rPr>
          <w:i/>
          <w:iCs/>
          <w:sz w:val="22"/>
          <w:szCs w:val="22"/>
        </w:rPr>
        <w:t>Human Ecology</w:t>
      </w:r>
      <w:r w:rsidRPr="00B46C24">
        <w:rPr>
          <w:sz w:val="22"/>
          <w:szCs w:val="22"/>
        </w:rPr>
        <w:t xml:space="preserve">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10.1007/s10745-020-00182-0.</w:t>
      </w:r>
    </w:p>
    <w:p w14:paraId="5F55FAE8" w14:textId="47054B7A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lastRenderedPageBreak/>
        <w:t>Pei, Y.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(2022), Epidemics in pre-industrial Europe: Impacts of climate change, economic well-being, and population, </w:t>
      </w:r>
      <w:r w:rsidRPr="00B46C24">
        <w:rPr>
          <w:i/>
          <w:iCs/>
          <w:sz w:val="22"/>
          <w:szCs w:val="22"/>
        </w:rPr>
        <w:t>Anthropocene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37</w:t>
      </w:r>
      <w:r w:rsidRPr="00B46C24">
        <w:rPr>
          <w:sz w:val="22"/>
          <w:szCs w:val="22"/>
        </w:rPr>
        <w:t xml:space="preserve">, 100,317, </w:t>
      </w:r>
      <w:proofErr w:type="gramStart"/>
      <w:r w:rsidRPr="00B46C24">
        <w:rPr>
          <w:sz w:val="22"/>
          <w:szCs w:val="22"/>
        </w:rPr>
        <w:t>doi:10.1016/j.ancene</w:t>
      </w:r>
      <w:proofErr w:type="gramEnd"/>
      <w:r w:rsidRPr="00B46C24">
        <w:rPr>
          <w:sz w:val="22"/>
          <w:szCs w:val="22"/>
        </w:rPr>
        <w:t>.2021.100317.</w:t>
      </w:r>
    </w:p>
    <w:p w14:paraId="7395E5FE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Roosen, J., and D. R. Curtis (2018), Dangers of noncritical use of historical plague data, </w:t>
      </w:r>
      <w:r w:rsidRPr="00B46C24">
        <w:rPr>
          <w:i/>
          <w:iCs/>
          <w:sz w:val="22"/>
          <w:szCs w:val="22"/>
        </w:rPr>
        <w:t>Emerging infectious diseases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24</w:t>
      </w:r>
      <w:r w:rsidRPr="00B46C24">
        <w:rPr>
          <w:sz w:val="22"/>
          <w:szCs w:val="22"/>
        </w:rPr>
        <w:t>(1), 103.</w:t>
      </w:r>
    </w:p>
    <w:p w14:paraId="58A5291F" w14:textId="5E6EF1CC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Salkeld, D. J.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(2010), Plague outbreaks in prairie dog populations explained by percolation thresholds of alternate host abundance,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107</w:t>
      </w:r>
      <w:r w:rsidRPr="00B46C24">
        <w:rPr>
          <w:sz w:val="22"/>
          <w:szCs w:val="22"/>
        </w:rPr>
        <w:t xml:space="preserve">(32), 14,247–14,250,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10.1073/pnas.1002826107.</w:t>
      </w:r>
    </w:p>
    <w:p w14:paraId="5327812C" w14:textId="0E851703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Samia, N. I.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(2011), Dynamics of the plague–wildlife–human system in Central Asia are controlled by two epidemiological thresholds,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108</w:t>
      </w:r>
      <w:r w:rsidRPr="00B46C24">
        <w:rPr>
          <w:sz w:val="22"/>
          <w:szCs w:val="22"/>
        </w:rPr>
        <w:t xml:space="preserve">(35), 14,527–14,532,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10.1073/pnas.1015946108.</w:t>
      </w:r>
    </w:p>
    <w:p w14:paraId="2D9358F1" w14:textId="334B2C6F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Schmid, B. V.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(2015), Climate-driven introduction of the Black Death and successive plague reintroductions into Europe,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112</w:t>
      </w:r>
      <w:r w:rsidRPr="00B46C24">
        <w:rPr>
          <w:sz w:val="22"/>
          <w:szCs w:val="22"/>
        </w:rPr>
        <w:t>(10), 3020–3025, doi:10.1073/pnas.1412887112.</w:t>
      </w:r>
    </w:p>
    <w:p w14:paraId="08C7D4DE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Silva, O. (2016), Black Death—model and simulation, </w:t>
      </w:r>
      <w:r w:rsidRPr="00B46C24">
        <w:rPr>
          <w:i/>
          <w:iCs/>
          <w:sz w:val="22"/>
          <w:szCs w:val="22"/>
        </w:rPr>
        <w:t>Journal of Computational Science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17</w:t>
      </w:r>
      <w:r w:rsidRPr="00B46C24">
        <w:rPr>
          <w:sz w:val="22"/>
          <w:szCs w:val="22"/>
        </w:rPr>
        <w:t xml:space="preserve">, 14–34,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10.1016/j.jocs.2016.08.001.</w:t>
      </w:r>
    </w:p>
    <w:p w14:paraId="753E0EC7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Siuda, F., and U. Sunde (2021), Disease and demographic development: The legacy of the plague, </w:t>
      </w:r>
      <w:r w:rsidRPr="00B46C24">
        <w:rPr>
          <w:i/>
          <w:iCs/>
          <w:sz w:val="22"/>
          <w:szCs w:val="22"/>
        </w:rPr>
        <w:t>Journal of Economic Growth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26</w:t>
      </w:r>
      <w:r w:rsidRPr="00B46C24">
        <w:rPr>
          <w:sz w:val="22"/>
          <w:szCs w:val="22"/>
        </w:rPr>
        <w:t xml:space="preserve">(1), 1–30,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10.1007/s10887-020-09185-4.</w:t>
      </w:r>
    </w:p>
    <w:p w14:paraId="2B51985D" w14:textId="5407050A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Stenseth, N. C.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(2006), Plague dynamics are driven by climate variation,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103</w:t>
      </w:r>
      <w:r w:rsidRPr="00B46C24">
        <w:rPr>
          <w:sz w:val="22"/>
          <w:szCs w:val="22"/>
        </w:rPr>
        <w:t xml:space="preserve">(35), 13,110–13,115,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10.1073/pnas.0602447103.</w:t>
      </w:r>
    </w:p>
    <w:p w14:paraId="75A86862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White, L. A., and L. Mordechai (2020), Modeling the </w:t>
      </w:r>
      <w:proofErr w:type="spellStart"/>
      <w:r w:rsidRPr="00B46C24">
        <w:rPr>
          <w:sz w:val="22"/>
          <w:szCs w:val="22"/>
        </w:rPr>
        <w:t>justinianic</w:t>
      </w:r>
      <w:proofErr w:type="spellEnd"/>
      <w:r w:rsidRPr="00B46C24">
        <w:rPr>
          <w:sz w:val="22"/>
          <w:szCs w:val="22"/>
        </w:rPr>
        <w:t xml:space="preserve"> plague: Comparing hypothesized transmission routes, </w:t>
      </w:r>
      <w:r w:rsidRPr="00B46C24">
        <w:rPr>
          <w:i/>
          <w:iCs/>
          <w:sz w:val="22"/>
          <w:szCs w:val="22"/>
        </w:rPr>
        <w:t>PLOS ONE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15</w:t>
      </w:r>
      <w:r w:rsidRPr="00B46C24">
        <w:rPr>
          <w:sz w:val="22"/>
          <w:szCs w:val="22"/>
        </w:rPr>
        <w:t xml:space="preserve">(4), 1–21,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10.1371/journal.pone.0231256.</w:t>
      </w:r>
    </w:p>
    <w:p w14:paraId="58B9655F" w14:textId="77777777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 xml:space="preserve">White, L. A., J. D. Forester, and M. E. Craft (2018), Disease outbreak thresholds emerge from interactions between movement behavior, landscape structure, and epidemiology, </w:t>
      </w:r>
      <w:r w:rsidRPr="00B46C24">
        <w:rPr>
          <w:i/>
          <w:iCs/>
          <w:sz w:val="22"/>
          <w:szCs w:val="22"/>
        </w:rPr>
        <w:t>Proceedings of the National Academy of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115</w:t>
      </w:r>
      <w:r w:rsidRPr="00B46C24">
        <w:rPr>
          <w:sz w:val="22"/>
          <w:szCs w:val="22"/>
        </w:rPr>
        <w:t xml:space="preserve">(28), 7374–7379,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10.1073/pnas.1801383115.</w:t>
      </w:r>
    </w:p>
    <w:p w14:paraId="6FC2B845" w14:textId="0844451B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Xu, L.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(2014), Wet climate and transportation routes accelerate spread of human plague,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281</w:t>
      </w:r>
      <w:r w:rsidRPr="00B46C24">
        <w:rPr>
          <w:sz w:val="22"/>
          <w:szCs w:val="22"/>
        </w:rPr>
        <w:t>(1780), 20133,159, doi:10.1098/rspb.2013.3159.</w:t>
      </w:r>
    </w:p>
    <w:p w14:paraId="1C242861" w14:textId="0642CBBE" w:rsidR="00B46C24" w:rsidRPr="00B46C24" w:rsidRDefault="00B46C24" w:rsidP="00B46C24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B46C24">
        <w:rPr>
          <w:sz w:val="22"/>
          <w:szCs w:val="22"/>
        </w:rPr>
        <w:t>Xu, L.</w:t>
      </w:r>
      <w:r w:rsidR="006449E3">
        <w:rPr>
          <w:sz w:val="22"/>
          <w:szCs w:val="22"/>
        </w:rPr>
        <w:t xml:space="preserve"> et al. </w:t>
      </w:r>
      <w:r w:rsidRPr="00B46C24">
        <w:rPr>
          <w:sz w:val="22"/>
          <w:szCs w:val="22"/>
        </w:rPr>
        <w:t xml:space="preserve">(2015), The trophic responses of two different rodent–vector–plague systems to climate change, </w:t>
      </w:r>
      <w:r w:rsidRPr="00B46C24">
        <w:rPr>
          <w:i/>
          <w:iCs/>
          <w:sz w:val="22"/>
          <w:szCs w:val="22"/>
        </w:rPr>
        <w:t>Proceedings of the Royal Society B: Biological Sciences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282</w:t>
      </w:r>
      <w:r w:rsidRPr="00B46C24">
        <w:rPr>
          <w:sz w:val="22"/>
          <w:szCs w:val="22"/>
        </w:rPr>
        <w:t xml:space="preserve">(1800), 20141,846,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10.1098/rspb.2014.1846.</w:t>
      </w:r>
    </w:p>
    <w:p w14:paraId="322DC7B6" w14:textId="77777777" w:rsidR="00B46C24" w:rsidRPr="00BE4A9B" w:rsidRDefault="00B46C24" w:rsidP="00B46C24">
      <w:pPr>
        <w:pStyle w:val="ListParagraph"/>
        <w:numPr>
          <w:ilvl w:val="0"/>
          <w:numId w:val="1"/>
        </w:numPr>
        <w:rPr>
          <w:color w:val="EE0000"/>
          <w:sz w:val="22"/>
          <w:szCs w:val="22"/>
        </w:rPr>
      </w:pPr>
      <w:r w:rsidRPr="00B46C24">
        <w:rPr>
          <w:sz w:val="22"/>
          <w:szCs w:val="22"/>
        </w:rPr>
        <w:t xml:space="preserve">Yue, R. P. H., and H. F. Lee (2020), Examining the Direct and Indirect Effects of Climatic Variables on Plague Dynamics, </w:t>
      </w:r>
      <w:r w:rsidRPr="00B46C24">
        <w:rPr>
          <w:i/>
          <w:iCs/>
          <w:sz w:val="22"/>
          <w:szCs w:val="22"/>
        </w:rPr>
        <w:t>Atmosphere</w:t>
      </w:r>
      <w:r w:rsidRPr="00B46C24">
        <w:rPr>
          <w:sz w:val="22"/>
          <w:szCs w:val="22"/>
        </w:rPr>
        <w:t xml:space="preserve">, </w:t>
      </w:r>
      <w:r w:rsidRPr="00B46C24">
        <w:rPr>
          <w:i/>
          <w:iCs/>
          <w:sz w:val="22"/>
          <w:szCs w:val="22"/>
        </w:rPr>
        <w:t>11</w:t>
      </w:r>
      <w:r w:rsidRPr="00B46C24">
        <w:rPr>
          <w:sz w:val="22"/>
          <w:szCs w:val="22"/>
        </w:rPr>
        <w:t xml:space="preserve">(4), 388, </w:t>
      </w:r>
      <w:proofErr w:type="spellStart"/>
      <w:r w:rsidRPr="00B46C24">
        <w:rPr>
          <w:sz w:val="22"/>
          <w:szCs w:val="22"/>
        </w:rPr>
        <w:t>doi</w:t>
      </w:r>
      <w:proofErr w:type="spellEnd"/>
      <w:r w:rsidRPr="00B46C24">
        <w:rPr>
          <w:sz w:val="22"/>
          <w:szCs w:val="22"/>
        </w:rPr>
        <w:t>: 10.3390/atmos11040388.</w:t>
      </w:r>
    </w:p>
    <w:p w14:paraId="7A163C4E" w14:textId="77777777" w:rsidR="0032545C" w:rsidRPr="00BE4A9B" w:rsidRDefault="0032545C" w:rsidP="00BE4A9B">
      <w:pPr>
        <w:ind w:left="360"/>
        <w:rPr>
          <w:color w:val="EE0000"/>
          <w:sz w:val="22"/>
          <w:szCs w:val="22"/>
        </w:rPr>
      </w:pPr>
    </w:p>
    <w:p w14:paraId="1D576E0A" w14:textId="742B27F1" w:rsidR="00D00A63" w:rsidRDefault="006449E3">
      <w:pPr>
        <w:rPr>
          <w:rFonts w:eastAsia="Times New Roman"/>
        </w:rPr>
      </w:pPr>
      <w:r>
        <w:rPr>
          <w:rFonts w:eastAsia="Times New Roman"/>
          <w:b/>
          <w:bCs/>
        </w:rPr>
        <w:t>M</w:t>
      </w:r>
      <w:r>
        <w:rPr>
          <w:rFonts w:eastAsia="Times New Roman"/>
          <w:b/>
          <w:bCs/>
        </w:rPr>
        <w:t>aterials will be available through the following means:</w:t>
      </w:r>
      <w:r w:rsidR="00BB3E33">
        <w:rPr>
          <w:rFonts w:eastAsia="Times New Roman"/>
          <w:b/>
          <w:bCs/>
        </w:rPr>
        <w:t xml:space="preserve"> </w:t>
      </w:r>
      <w:r w:rsidR="00BB3E33">
        <w:rPr>
          <w:rFonts w:eastAsia="Times New Roman"/>
        </w:rPr>
        <w:t>All required learning materials will be available to students through Canvas and the UF Libraries.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Materials Fee:</w:t>
      </w:r>
      <w:r>
        <w:rPr>
          <w:rFonts w:eastAsia="Times New Roman"/>
        </w:rPr>
        <w:t xml:space="preserve"> N/A</w:t>
      </w:r>
    </w:p>
    <w:p w14:paraId="3E252D3B" w14:textId="77777777" w:rsidR="00D00A63" w:rsidRDefault="006449E3">
      <w:pPr>
        <w:pStyle w:val="Heading3"/>
        <w:rPr>
          <w:rFonts w:eastAsia="Times New Roman"/>
        </w:rPr>
      </w:pPr>
      <w:r>
        <w:rPr>
          <w:rFonts w:eastAsia="Times New Roman"/>
        </w:rPr>
        <w:t>II. Course Goals</w:t>
      </w:r>
    </w:p>
    <w:p w14:paraId="79603FD7" w14:textId="77777777" w:rsidR="00D00A63" w:rsidRDefault="006449E3">
      <w:pPr>
        <w:pStyle w:val="NormalWeb"/>
      </w:pPr>
      <w:r>
        <w:rPr>
          <w:b/>
          <w:bCs/>
        </w:rPr>
        <w:t>Student Learning Outcomes</w:t>
      </w:r>
      <w:r>
        <w:br/>
        <w:t>A student who successfully completes this course will be able to:</w:t>
      </w:r>
    </w:p>
    <w:p w14:paraId="0CA5C9B5" w14:textId="4A0DE6A2" w:rsidR="001F0C06" w:rsidRPr="001F0C06" w:rsidRDefault="00F121B7" w:rsidP="001F0C06">
      <w:pPr>
        <w:pStyle w:val="Heading3"/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  <w:b w:val="0"/>
          <w:bCs w:val="0"/>
          <w:sz w:val="24"/>
          <w:szCs w:val="24"/>
        </w:rPr>
        <w:t>E</w:t>
      </w:r>
      <w:r w:rsidR="001F0C06" w:rsidRPr="001F0C06">
        <w:rPr>
          <w:rFonts w:eastAsia="Times New Roman"/>
          <w:b w:val="0"/>
          <w:bCs w:val="0"/>
          <w:sz w:val="24"/>
          <w:szCs w:val="24"/>
        </w:rPr>
        <w:t xml:space="preserve">xplain in depth how scientists engage in research, </w:t>
      </w:r>
    </w:p>
    <w:p w14:paraId="59D14462" w14:textId="77777777" w:rsidR="00F121B7" w:rsidRPr="00F121B7" w:rsidRDefault="001F0C06" w:rsidP="001F0C06">
      <w:pPr>
        <w:pStyle w:val="Heading3"/>
        <w:numPr>
          <w:ilvl w:val="0"/>
          <w:numId w:val="4"/>
        </w:numPr>
        <w:rPr>
          <w:rFonts w:eastAsia="Times New Roman"/>
        </w:rPr>
      </w:pPr>
      <w:r w:rsidRPr="001F0C06">
        <w:rPr>
          <w:rFonts w:eastAsia="Times New Roman"/>
          <w:b w:val="0"/>
          <w:bCs w:val="0"/>
          <w:sz w:val="24"/>
          <w:szCs w:val="24"/>
        </w:rPr>
        <w:t>Identify how their work as part of this course will contribute to the scientific body of knowledge</w:t>
      </w:r>
    </w:p>
    <w:p w14:paraId="5B362F64" w14:textId="77777777" w:rsidR="00F121B7" w:rsidRPr="00F121B7" w:rsidRDefault="001F0C06" w:rsidP="001F0C06">
      <w:pPr>
        <w:pStyle w:val="Heading3"/>
        <w:numPr>
          <w:ilvl w:val="0"/>
          <w:numId w:val="4"/>
        </w:numPr>
        <w:rPr>
          <w:rFonts w:eastAsia="Times New Roman"/>
        </w:rPr>
      </w:pPr>
      <w:r w:rsidRPr="001F0C06">
        <w:rPr>
          <w:rFonts w:eastAsia="Times New Roman"/>
          <w:b w:val="0"/>
          <w:bCs w:val="0"/>
          <w:sz w:val="24"/>
          <w:szCs w:val="24"/>
        </w:rPr>
        <w:t xml:space="preserve">Develop enhanced critical thinking skills to assess the relevance and importance of scientific findings </w:t>
      </w:r>
    </w:p>
    <w:p w14:paraId="06B3AB92" w14:textId="61714772" w:rsidR="00F121B7" w:rsidRPr="00F121B7" w:rsidRDefault="001F0C06" w:rsidP="001F0C06">
      <w:pPr>
        <w:pStyle w:val="Heading3"/>
        <w:numPr>
          <w:ilvl w:val="0"/>
          <w:numId w:val="4"/>
        </w:numPr>
        <w:rPr>
          <w:rFonts w:eastAsia="Times New Roman"/>
        </w:rPr>
      </w:pPr>
      <w:r w:rsidRPr="001F0C06">
        <w:rPr>
          <w:rFonts w:eastAsia="Times New Roman"/>
          <w:b w:val="0"/>
          <w:bCs w:val="0"/>
          <w:sz w:val="24"/>
          <w:szCs w:val="24"/>
        </w:rPr>
        <w:t xml:space="preserve">Design a </w:t>
      </w:r>
      <w:r w:rsidR="0006472D">
        <w:rPr>
          <w:rFonts w:eastAsia="Times New Roman"/>
          <w:b w:val="0"/>
          <w:bCs w:val="0"/>
          <w:sz w:val="24"/>
          <w:szCs w:val="24"/>
        </w:rPr>
        <w:t>hypothesis</w:t>
      </w:r>
      <w:r w:rsidR="004D6973">
        <w:rPr>
          <w:rFonts w:eastAsia="Times New Roman"/>
          <w:b w:val="0"/>
          <w:bCs w:val="0"/>
          <w:sz w:val="24"/>
          <w:szCs w:val="24"/>
        </w:rPr>
        <w:t xml:space="preserve"> and experiment to answer their research </w:t>
      </w:r>
      <w:proofErr w:type="gramStart"/>
      <w:r w:rsidR="004D6973">
        <w:rPr>
          <w:rFonts w:eastAsia="Times New Roman"/>
          <w:b w:val="0"/>
          <w:bCs w:val="0"/>
          <w:sz w:val="24"/>
          <w:szCs w:val="24"/>
        </w:rPr>
        <w:t>question</w:t>
      </w:r>
      <w:proofErr w:type="gramEnd"/>
      <w:r w:rsidR="004D6973">
        <w:rPr>
          <w:rFonts w:eastAsia="Times New Roman"/>
          <w:b w:val="0"/>
          <w:bCs w:val="0"/>
          <w:sz w:val="24"/>
          <w:szCs w:val="24"/>
        </w:rPr>
        <w:t>(s)</w:t>
      </w:r>
      <w:r w:rsidRPr="001F0C06">
        <w:rPr>
          <w:rFonts w:eastAsia="Times New Roman"/>
          <w:b w:val="0"/>
          <w:bCs w:val="0"/>
          <w:sz w:val="24"/>
          <w:szCs w:val="24"/>
        </w:rPr>
        <w:t xml:space="preserve"> </w:t>
      </w:r>
    </w:p>
    <w:p w14:paraId="094297AF" w14:textId="77777777" w:rsidR="005114F8" w:rsidRPr="00F121B7" w:rsidRDefault="005114F8" w:rsidP="005114F8">
      <w:pPr>
        <w:pStyle w:val="Heading3"/>
        <w:numPr>
          <w:ilvl w:val="0"/>
          <w:numId w:val="4"/>
        </w:numPr>
        <w:rPr>
          <w:rFonts w:eastAsia="Times New Roman"/>
        </w:rPr>
      </w:pPr>
      <w:r w:rsidRPr="001F0C06">
        <w:rPr>
          <w:rFonts w:eastAsia="Times New Roman"/>
          <w:b w:val="0"/>
          <w:bCs w:val="0"/>
          <w:sz w:val="24"/>
          <w:szCs w:val="24"/>
        </w:rPr>
        <w:lastRenderedPageBreak/>
        <w:t xml:space="preserve">Demonstrate competency in at least one method of data collection using geospatial data </w:t>
      </w:r>
    </w:p>
    <w:p w14:paraId="1803C917" w14:textId="14CC2591" w:rsidR="00F121B7" w:rsidRPr="00F121B7" w:rsidRDefault="00132091" w:rsidP="001F0C06">
      <w:pPr>
        <w:pStyle w:val="Heading3"/>
        <w:numPr>
          <w:ilvl w:val="0"/>
          <w:numId w:val="4"/>
        </w:numPr>
        <w:rPr>
          <w:rFonts w:eastAsia="Times New Roman"/>
        </w:rPr>
      </w:pPr>
      <w:r>
        <w:rPr>
          <w:rFonts w:eastAsia="Times New Roman"/>
          <w:b w:val="0"/>
          <w:bCs w:val="0"/>
          <w:sz w:val="24"/>
          <w:szCs w:val="24"/>
        </w:rPr>
        <w:t>C</w:t>
      </w:r>
      <w:r w:rsidR="005114F8">
        <w:rPr>
          <w:rFonts w:eastAsia="Times New Roman"/>
          <w:b w:val="0"/>
          <w:bCs w:val="0"/>
          <w:sz w:val="24"/>
          <w:szCs w:val="24"/>
        </w:rPr>
        <w:t>reate a summarizing product (poster, paper) to communicate their results</w:t>
      </w:r>
    </w:p>
    <w:p w14:paraId="7A255E3C" w14:textId="47254F1B" w:rsidR="00D00A63" w:rsidRDefault="006449E3" w:rsidP="00F121B7">
      <w:pPr>
        <w:pStyle w:val="Heading3"/>
        <w:rPr>
          <w:rFonts w:eastAsia="Times New Roman"/>
        </w:rPr>
      </w:pPr>
      <w:r>
        <w:rPr>
          <w:rFonts w:eastAsia="Times New Roman"/>
        </w:rPr>
        <w:t>III. Graded Work</w:t>
      </w:r>
    </w:p>
    <w:p w14:paraId="4C9DCC9E" w14:textId="46610F6B" w:rsidR="005E00AC" w:rsidRDefault="006449E3" w:rsidP="00AA4F6F">
      <w:pPr>
        <w:rPr>
          <w:rFonts w:eastAsia="Times New Roman"/>
        </w:rPr>
      </w:pPr>
      <w:r>
        <w:rPr>
          <w:rFonts w:eastAsia="Times New Roman"/>
          <w:b/>
          <w:bCs/>
        </w:rPr>
        <w:t>Graded Component</w:t>
      </w:r>
      <w:r>
        <w:rPr>
          <w:rFonts w:eastAsia="Times New Roman"/>
          <w:b/>
          <w:bCs/>
        </w:rPr>
        <w:t>s</w:t>
      </w:r>
      <w:r>
        <w:rPr>
          <w:rFonts w:eastAsia="Times New Roman"/>
        </w:rPr>
        <w:br/>
      </w:r>
      <w:r w:rsidR="005E00AC">
        <w:rPr>
          <w:rFonts w:eastAsia="Times New Roman"/>
          <w:b/>
          <w:bCs/>
        </w:rPr>
        <w:t>Literature Summar</w:t>
      </w:r>
      <w:r w:rsidR="00C52FFF">
        <w:rPr>
          <w:rFonts w:eastAsia="Times New Roman"/>
          <w:b/>
          <w:bCs/>
        </w:rPr>
        <w:t>ies</w:t>
      </w:r>
      <w:r>
        <w:rPr>
          <w:rFonts w:eastAsia="Times New Roman"/>
          <w:b/>
          <w:bCs/>
        </w:rPr>
        <w:t xml:space="preserve"> (20%)</w:t>
      </w:r>
      <w:r>
        <w:rPr>
          <w:rFonts w:eastAsia="Times New Roman"/>
        </w:rPr>
        <w:t xml:space="preserve">: </w:t>
      </w:r>
      <w:r w:rsidR="00AA4F6F" w:rsidRPr="00AA4F6F">
        <w:rPr>
          <w:rFonts w:eastAsia="Times New Roman"/>
        </w:rPr>
        <w:t>In this course, you will develop skills in critically reviewing research papers. Through this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process, you will learn to systematically assess research articles, developing your ability to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analyze, evaluate, and synthesize scientific assumptions and information. You will begin with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understanding the structure of research papers, identifying key components such as the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introduction, methods, results, and conclusion. Emphasis will be placed on recognizing the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strengths and limitations of studies, considering their contribution to existing knowledge, and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>discerning potential areas for improvement. This skill will improve your scientific understanding</w:t>
      </w:r>
      <w:r w:rsidR="00AA4F6F">
        <w:rPr>
          <w:rFonts w:eastAsia="Times New Roman"/>
        </w:rPr>
        <w:t xml:space="preserve"> </w:t>
      </w:r>
      <w:r w:rsidR="00AA4F6F" w:rsidRPr="00AA4F6F">
        <w:rPr>
          <w:rFonts w:eastAsia="Times New Roman"/>
        </w:rPr>
        <w:t xml:space="preserve">of research assumptions, methodologies, and implications in </w:t>
      </w:r>
      <w:r w:rsidR="0080248B">
        <w:rPr>
          <w:rFonts w:eastAsia="Times New Roman"/>
        </w:rPr>
        <w:t>geospatial</w:t>
      </w:r>
      <w:r w:rsidR="00AA4F6F" w:rsidRPr="00AA4F6F">
        <w:rPr>
          <w:rFonts w:eastAsia="Times New Roman"/>
        </w:rPr>
        <w:t xml:space="preserve"> research.</w:t>
      </w:r>
      <w:r w:rsidR="003430EB">
        <w:rPr>
          <w:rFonts w:eastAsia="Times New Roman"/>
        </w:rPr>
        <w:t xml:space="preserve"> You will submit three total literature summaries. </w:t>
      </w:r>
    </w:p>
    <w:p w14:paraId="40927990" w14:textId="77777777" w:rsidR="005E00AC" w:rsidRDefault="005E00AC" w:rsidP="004823DD">
      <w:pPr>
        <w:rPr>
          <w:rFonts w:eastAsia="Times New Roman"/>
        </w:rPr>
      </w:pPr>
    </w:p>
    <w:p w14:paraId="5BDF987B" w14:textId="64D0E410" w:rsidR="005E00AC" w:rsidRDefault="005E00AC" w:rsidP="004823DD">
      <w:pPr>
        <w:rPr>
          <w:rFonts w:eastAsia="Times New Roman"/>
        </w:rPr>
      </w:pPr>
      <w:r w:rsidRPr="005E00AC">
        <w:rPr>
          <w:rFonts w:eastAsia="Times New Roman"/>
          <w:b/>
          <w:bCs/>
        </w:rPr>
        <w:t>Experimental Plan (20%)</w:t>
      </w:r>
      <w:r>
        <w:rPr>
          <w:rFonts w:eastAsia="Times New Roman"/>
        </w:rPr>
        <w:t xml:space="preserve">: </w:t>
      </w:r>
      <w:r w:rsidR="00004467">
        <w:rPr>
          <w:rFonts w:eastAsia="Times New Roman"/>
        </w:rPr>
        <w:t xml:space="preserve">You </w:t>
      </w:r>
      <w:r w:rsidR="00004467" w:rsidRPr="00004467">
        <w:rPr>
          <w:rFonts w:eastAsia="Times New Roman"/>
        </w:rPr>
        <w:t>will produce a concise</w:t>
      </w:r>
      <w:r w:rsidR="00004467">
        <w:rPr>
          <w:rFonts w:eastAsia="Times New Roman"/>
        </w:rPr>
        <w:t xml:space="preserve"> experimental plan or protocol document that</w:t>
      </w:r>
      <w:r w:rsidR="00004467" w:rsidRPr="00004467">
        <w:rPr>
          <w:rFonts w:eastAsia="Times New Roman"/>
        </w:rPr>
        <w:t xml:space="preserve"> translate</w:t>
      </w:r>
      <w:r w:rsidR="003E16E8">
        <w:rPr>
          <w:rFonts w:eastAsia="Times New Roman"/>
        </w:rPr>
        <w:t>s</w:t>
      </w:r>
      <w:r w:rsidR="00004467" w:rsidRPr="00004467">
        <w:rPr>
          <w:rFonts w:eastAsia="Times New Roman"/>
        </w:rPr>
        <w:t xml:space="preserve"> </w:t>
      </w:r>
      <w:r w:rsidR="00004467">
        <w:rPr>
          <w:rFonts w:eastAsia="Times New Roman"/>
        </w:rPr>
        <w:t>your</w:t>
      </w:r>
      <w:r w:rsidR="00004467" w:rsidRPr="00004467">
        <w:rPr>
          <w:rFonts w:eastAsia="Times New Roman"/>
        </w:rPr>
        <w:t xml:space="preserve"> chosen research question into a concrete set of analytical steps. This plan should begin with data acquisition, proceed to pre‑processing, then detail the modeling workflow, and conclude with result derivation and interpretation. </w:t>
      </w:r>
      <w:r w:rsidR="007F4E09">
        <w:rPr>
          <w:rFonts w:eastAsia="Times New Roman"/>
        </w:rPr>
        <w:t xml:space="preserve">The document you create </w:t>
      </w:r>
      <w:r w:rsidR="00004467" w:rsidRPr="00004467">
        <w:rPr>
          <w:rFonts w:eastAsia="Times New Roman"/>
        </w:rPr>
        <w:t>will serve as both a roadmap for the semester’s work and a formal protocol that could, in principle, be submitted to a research supervisor or ethics board.</w:t>
      </w:r>
      <w:r w:rsidR="003430EB">
        <w:rPr>
          <w:rFonts w:eastAsia="Times New Roman"/>
        </w:rPr>
        <w:t xml:space="preserve"> You will have a chance to reflect on and formally update (if needed) the experimental plan</w:t>
      </w:r>
      <w:r w:rsidR="003E16E8">
        <w:rPr>
          <w:rFonts w:eastAsia="Times New Roman"/>
        </w:rPr>
        <w:t xml:space="preserve">. </w:t>
      </w:r>
      <w:r w:rsidR="006449E3">
        <w:rPr>
          <w:rFonts w:eastAsia="Times New Roman"/>
        </w:rPr>
        <w:br/>
      </w:r>
      <w:r w:rsidR="006449E3">
        <w:rPr>
          <w:rFonts w:eastAsia="Times New Roman"/>
        </w:rPr>
        <w:br/>
      </w:r>
      <w:r w:rsidR="006449E3">
        <w:rPr>
          <w:rFonts w:eastAsia="Times New Roman"/>
          <w:b/>
          <w:bCs/>
        </w:rPr>
        <w:t>Final Pr</w:t>
      </w:r>
      <w:r w:rsidR="001F2A03">
        <w:rPr>
          <w:rFonts w:eastAsia="Times New Roman"/>
          <w:b/>
          <w:bCs/>
        </w:rPr>
        <w:t>oduct</w:t>
      </w:r>
      <w:r w:rsidR="006449E3">
        <w:rPr>
          <w:rFonts w:eastAsia="Times New Roman"/>
          <w:b/>
          <w:bCs/>
        </w:rPr>
        <w:t xml:space="preserve"> </w:t>
      </w:r>
      <w:r w:rsidR="006449E3">
        <w:rPr>
          <w:rFonts w:eastAsia="Times New Roman"/>
          <w:b/>
          <w:bCs/>
        </w:rPr>
        <w:t>(</w:t>
      </w:r>
      <w:r w:rsidR="004B139E">
        <w:rPr>
          <w:rFonts w:eastAsia="Times New Roman"/>
          <w:b/>
          <w:bCs/>
        </w:rPr>
        <w:t>3</w:t>
      </w:r>
      <w:r>
        <w:rPr>
          <w:rFonts w:eastAsia="Times New Roman"/>
          <w:b/>
          <w:bCs/>
        </w:rPr>
        <w:t>5</w:t>
      </w:r>
      <w:r w:rsidR="006449E3">
        <w:rPr>
          <w:rFonts w:eastAsia="Times New Roman"/>
          <w:b/>
          <w:bCs/>
        </w:rPr>
        <w:t>%)</w:t>
      </w:r>
      <w:r w:rsidR="006449E3">
        <w:rPr>
          <w:rFonts w:eastAsia="Times New Roman"/>
        </w:rPr>
        <w:t xml:space="preserve">: Students are expected to prepare a </w:t>
      </w:r>
      <w:r w:rsidR="00F46D30">
        <w:rPr>
          <w:rFonts w:eastAsia="Times New Roman"/>
        </w:rPr>
        <w:t xml:space="preserve">final </w:t>
      </w:r>
      <w:r w:rsidR="001F2A03">
        <w:rPr>
          <w:rFonts w:eastAsia="Times New Roman"/>
        </w:rPr>
        <w:t>product</w:t>
      </w:r>
      <w:r w:rsidR="00F46D30">
        <w:rPr>
          <w:rFonts w:eastAsia="Times New Roman"/>
        </w:rPr>
        <w:t xml:space="preserve"> to communicate their results. </w:t>
      </w:r>
      <w:proofErr w:type="gramStart"/>
      <w:r w:rsidR="00F46D30">
        <w:rPr>
          <w:rFonts w:eastAsia="Times New Roman"/>
        </w:rPr>
        <w:t>If working</w:t>
      </w:r>
      <w:proofErr w:type="gramEnd"/>
      <w:r w:rsidR="00F46D30">
        <w:rPr>
          <w:rFonts w:eastAsia="Times New Roman"/>
        </w:rPr>
        <w:t xml:space="preserve"> in a group, each group member will receive the same score. </w:t>
      </w:r>
      <w:r w:rsidR="009B5C61">
        <w:rPr>
          <w:rFonts w:eastAsia="Times New Roman"/>
        </w:rPr>
        <w:t xml:space="preserve">In most instances, this </w:t>
      </w:r>
      <w:r w:rsidR="001F2A03">
        <w:rPr>
          <w:rFonts w:eastAsia="Times New Roman"/>
        </w:rPr>
        <w:t>product</w:t>
      </w:r>
      <w:r w:rsidR="009B5C61">
        <w:rPr>
          <w:rFonts w:eastAsia="Times New Roman"/>
        </w:rPr>
        <w:t xml:space="preserve"> will be a short talk</w:t>
      </w:r>
      <w:r w:rsidR="001F2A03">
        <w:rPr>
          <w:rFonts w:eastAsia="Times New Roman"/>
        </w:rPr>
        <w:t xml:space="preserve"> or presentation</w:t>
      </w:r>
      <w:r w:rsidR="009B5C61">
        <w:rPr>
          <w:rFonts w:eastAsia="Times New Roman"/>
        </w:rPr>
        <w:t xml:space="preserve"> (10-15 minutes), but depending on the research question, a written paper</w:t>
      </w:r>
      <w:r w:rsidR="00600802">
        <w:rPr>
          <w:rFonts w:eastAsia="Times New Roman"/>
        </w:rPr>
        <w:t>/manuscript, a scientific poster, or a combination</w:t>
      </w:r>
      <w:r w:rsidR="001F2A03">
        <w:rPr>
          <w:rFonts w:eastAsia="Times New Roman"/>
        </w:rPr>
        <w:t xml:space="preserve"> might be appropriate.</w:t>
      </w:r>
      <w:r w:rsidR="004B139E">
        <w:rPr>
          <w:rFonts w:eastAsia="Times New Roman"/>
        </w:rPr>
        <w:t xml:space="preserve"> The final product format will be approved by the instructor at least two weeks before the deadline. </w:t>
      </w:r>
      <w:r w:rsidR="006449E3">
        <w:rPr>
          <w:rFonts w:eastAsia="Times New Roman"/>
        </w:rPr>
        <w:t xml:space="preserve"> </w:t>
      </w:r>
    </w:p>
    <w:p w14:paraId="37F74639" w14:textId="77777777" w:rsidR="005E00AC" w:rsidRDefault="005E00AC" w:rsidP="004823DD">
      <w:pPr>
        <w:rPr>
          <w:rFonts w:eastAsia="Times New Roman"/>
        </w:rPr>
      </w:pPr>
    </w:p>
    <w:p w14:paraId="3E9E1C51" w14:textId="3B9B2894" w:rsidR="005E00AC" w:rsidRDefault="005E00AC" w:rsidP="004823DD">
      <w:pPr>
        <w:rPr>
          <w:rFonts w:eastAsia="Times New Roman"/>
        </w:rPr>
      </w:pPr>
      <w:r>
        <w:rPr>
          <w:rFonts w:eastAsia="Times New Roman"/>
        </w:rPr>
        <w:t xml:space="preserve">The final product will be accomplished in </w:t>
      </w:r>
      <w:r w:rsidR="004C296B">
        <w:rPr>
          <w:rFonts w:eastAsia="Times New Roman"/>
        </w:rPr>
        <w:t>three</w:t>
      </w:r>
      <w:r w:rsidR="0050209C">
        <w:rPr>
          <w:rFonts w:eastAsia="Times New Roman"/>
        </w:rPr>
        <w:t xml:space="preserve"> parts</w:t>
      </w:r>
      <w:r>
        <w:rPr>
          <w:rFonts w:eastAsia="Times New Roman"/>
        </w:rPr>
        <w:t xml:space="preserve">: </w:t>
      </w:r>
    </w:p>
    <w:p w14:paraId="33C025D9" w14:textId="19DE7E53" w:rsidR="004C296B" w:rsidRDefault="004C296B" w:rsidP="005E00AC">
      <w:pPr>
        <w:pStyle w:val="ListParagraph"/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 xml:space="preserve">5% -- Midterm </w:t>
      </w:r>
      <w:r w:rsidR="00192845">
        <w:rPr>
          <w:rFonts w:eastAsia="Times New Roman"/>
        </w:rPr>
        <w:t>check in (short presentation to the class on your progress</w:t>
      </w:r>
      <w:r w:rsidR="00626514">
        <w:rPr>
          <w:rFonts w:eastAsia="Times New Roman"/>
        </w:rPr>
        <w:t xml:space="preserve"> to gather feedback)</w:t>
      </w:r>
    </w:p>
    <w:p w14:paraId="0B81FDD3" w14:textId="76B1FE85" w:rsidR="009D22CF" w:rsidRDefault="00C55446" w:rsidP="005E00AC">
      <w:pPr>
        <w:pStyle w:val="ListParagraph"/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 xml:space="preserve">10% -- </w:t>
      </w:r>
      <w:r w:rsidR="009D22CF">
        <w:rPr>
          <w:rFonts w:eastAsia="Times New Roman"/>
        </w:rPr>
        <w:t>Abstract</w:t>
      </w:r>
      <w:r w:rsidR="00626514">
        <w:rPr>
          <w:rFonts w:eastAsia="Times New Roman"/>
        </w:rPr>
        <w:t xml:space="preserve"> (a brief written summary of your work and what you propose for your final product format)</w:t>
      </w:r>
    </w:p>
    <w:p w14:paraId="781C962A" w14:textId="370067D2" w:rsidR="009D22CF" w:rsidRDefault="00C55446" w:rsidP="005E00AC">
      <w:pPr>
        <w:pStyle w:val="ListParagraph"/>
        <w:numPr>
          <w:ilvl w:val="0"/>
          <w:numId w:val="5"/>
        </w:numPr>
        <w:rPr>
          <w:rFonts w:eastAsia="Times New Roman"/>
        </w:rPr>
      </w:pPr>
      <w:r>
        <w:rPr>
          <w:rFonts w:eastAsia="Times New Roman"/>
        </w:rPr>
        <w:t>2</w:t>
      </w:r>
      <w:r w:rsidR="004C296B">
        <w:rPr>
          <w:rFonts w:eastAsia="Times New Roman"/>
        </w:rPr>
        <w:t>0</w:t>
      </w:r>
      <w:r>
        <w:rPr>
          <w:rFonts w:eastAsia="Times New Roman"/>
        </w:rPr>
        <w:t xml:space="preserve">% -- </w:t>
      </w:r>
      <w:r w:rsidR="009D22CF">
        <w:rPr>
          <w:rFonts w:eastAsia="Times New Roman"/>
        </w:rPr>
        <w:t>Product (e.g. poster, presentation, etc.)</w:t>
      </w:r>
    </w:p>
    <w:p w14:paraId="024B6F57" w14:textId="77777777" w:rsidR="009D22CF" w:rsidRDefault="009D22CF" w:rsidP="009D22CF">
      <w:pPr>
        <w:rPr>
          <w:rFonts w:eastAsia="Times New Roman"/>
          <w:b/>
          <w:bCs/>
        </w:rPr>
      </w:pPr>
    </w:p>
    <w:p w14:paraId="00E928B2" w14:textId="757E1DD5" w:rsidR="00CF1F38" w:rsidRPr="009D22CF" w:rsidRDefault="004823DD" w:rsidP="009D22CF">
      <w:pPr>
        <w:rPr>
          <w:rFonts w:eastAsia="Times New Roman"/>
        </w:rPr>
      </w:pPr>
      <w:r w:rsidRPr="009D22CF">
        <w:rPr>
          <w:rFonts w:eastAsia="Times New Roman"/>
          <w:b/>
          <w:bCs/>
        </w:rPr>
        <w:t>Progress Reports</w:t>
      </w:r>
      <w:r w:rsidR="006449E3" w:rsidRPr="009D22CF">
        <w:rPr>
          <w:rFonts w:eastAsia="Times New Roman"/>
          <w:b/>
          <w:bCs/>
        </w:rPr>
        <w:t xml:space="preserve"> (</w:t>
      </w:r>
      <w:r w:rsidR="005E00AC" w:rsidRPr="009D22CF">
        <w:rPr>
          <w:rFonts w:eastAsia="Times New Roman"/>
          <w:b/>
          <w:bCs/>
        </w:rPr>
        <w:t>15</w:t>
      </w:r>
      <w:r w:rsidR="006449E3" w:rsidRPr="009D22CF">
        <w:rPr>
          <w:rFonts w:eastAsia="Times New Roman"/>
          <w:b/>
          <w:bCs/>
        </w:rPr>
        <w:t>%)</w:t>
      </w:r>
      <w:r w:rsidR="006449E3" w:rsidRPr="009D22CF">
        <w:rPr>
          <w:rFonts w:eastAsia="Times New Roman"/>
        </w:rPr>
        <w:t xml:space="preserve">: </w:t>
      </w:r>
      <w:r w:rsidRPr="009D22CF">
        <w:rPr>
          <w:rFonts w:eastAsia="Times New Roman"/>
        </w:rPr>
        <w:t xml:space="preserve">Submission of weekly progress reports &amp; final reflection. A weekly progress report will be submitted to the </w:t>
      </w:r>
      <w:r w:rsidR="00F46D30" w:rsidRPr="009D22CF">
        <w:rPr>
          <w:rFonts w:eastAsia="Times New Roman"/>
        </w:rPr>
        <w:t>instructor</w:t>
      </w:r>
      <w:r w:rsidRPr="009D22CF">
        <w:rPr>
          <w:rFonts w:eastAsia="Times New Roman"/>
        </w:rPr>
        <w:t>. The progress report includes a summary of the weekly progress (i.e. what are three things you have accomplished this past week?), goals for the following week, and a short reflection. Each student will also complete a ~</w:t>
      </w:r>
      <w:proofErr w:type="gramStart"/>
      <w:r w:rsidRPr="009D22CF">
        <w:rPr>
          <w:rFonts w:eastAsia="Times New Roman"/>
        </w:rPr>
        <w:t>500 word</w:t>
      </w:r>
      <w:proofErr w:type="gramEnd"/>
      <w:r w:rsidRPr="009D22CF">
        <w:rPr>
          <w:rFonts w:eastAsia="Times New Roman"/>
        </w:rPr>
        <w:t xml:space="preserve"> final reflection on their experience.</w:t>
      </w:r>
    </w:p>
    <w:p w14:paraId="049143BA" w14:textId="77777777" w:rsidR="00CF1F38" w:rsidRDefault="00CF1F38" w:rsidP="004823DD">
      <w:pPr>
        <w:rPr>
          <w:rFonts w:eastAsia="Times New Roman"/>
        </w:rPr>
      </w:pPr>
    </w:p>
    <w:p w14:paraId="0C9CB6B4" w14:textId="1CAEB5B5" w:rsidR="00BB3E33" w:rsidRDefault="00CF1F38" w:rsidP="0038627B">
      <w:pPr>
        <w:rPr>
          <w:rFonts w:eastAsia="Times New Roman"/>
          <w:b/>
          <w:bCs/>
        </w:rPr>
      </w:pPr>
      <w:r w:rsidRPr="007D014C">
        <w:rPr>
          <w:rFonts w:eastAsia="Times New Roman"/>
          <w:b/>
          <w:bCs/>
        </w:rPr>
        <w:t xml:space="preserve">Attendance &amp; Participation </w:t>
      </w:r>
      <w:r w:rsidR="00082757" w:rsidRPr="007D014C">
        <w:rPr>
          <w:rFonts w:eastAsia="Times New Roman"/>
          <w:b/>
          <w:bCs/>
        </w:rPr>
        <w:t>(10%):</w:t>
      </w:r>
      <w:r w:rsidR="00082757">
        <w:rPr>
          <w:rFonts w:eastAsia="Times New Roman"/>
        </w:rPr>
        <w:t xml:space="preserve"> Due to the collaborative nature of undergraduate research in this class, attendance and active participation </w:t>
      </w:r>
      <w:r w:rsidR="0038627B">
        <w:rPr>
          <w:rFonts w:eastAsia="Times New Roman"/>
        </w:rPr>
        <w:t>are</w:t>
      </w:r>
      <w:r w:rsidR="00082757">
        <w:rPr>
          <w:rFonts w:eastAsia="Times New Roman"/>
        </w:rPr>
        <w:t xml:space="preserve"> crucial. </w:t>
      </w:r>
      <w:proofErr w:type="gramStart"/>
      <w:r w:rsidR="0038627B" w:rsidRPr="0038627B">
        <w:rPr>
          <w:rFonts w:eastAsia="Times New Roman"/>
        </w:rPr>
        <w:t>Excused</w:t>
      </w:r>
      <w:proofErr w:type="gramEnd"/>
      <w:r w:rsidR="0038627B">
        <w:rPr>
          <w:rFonts w:eastAsia="Times New Roman"/>
        </w:rPr>
        <w:t xml:space="preserve"> </w:t>
      </w:r>
      <w:r w:rsidR="0038627B" w:rsidRPr="0038627B">
        <w:rPr>
          <w:rFonts w:eastAsia="Times New Roman"/>
        </w:rPr>
        <w:t xml:space="preserve">absences </w:t>
      </w:r>
      <w:r w:rsidR="00D22B20">
        <w:rPr>
          <w:rFonts w:eastAsia="Times New Roman"/>
        </w:rPr>
        <w:t xml:space="preserve">may </w:t>
      </w:r>
      <w:r w:rsidR="0038627B" w:rsidRPr="0038627B">
        <w:rPr>
          <w:rFonts w:eastAsia="Times New Roman"/>
        </w:rPr>
        <w:t>require</w:t>
      </w:r>
      <w:r w:rsidR="0038627B">
        <w:rPr>
          <w:rFonts w:eastAsia="Times New Roman"/>
        </w:rPr>
        <w:t xml:space="preserve"> </w:t>
      </w:r>
      <w:r w:rsidR="0038627B" w:rsidRPr="0038627B">
        <w:rPr>
          <w:rFonts w:eastAsia="Times New Roman"/>
        </w:rPr>
        <w:lastRenderedPageBreak/>
        <w:t xml:space="preserve">appropriate documentation. Students are expected to be active participants </w:t>
      </w:r>
      <w:proofErr w:type="gramStart"/>
      <w:r w:rsidR="0038627B" w:rsidRPr="0038627B">
        <w:rPr>
          <w:rFonts w:eastAsia="Times New Roman"/>
        </w:rPr>
        <w:t>in</w:t>
      </w:r>
      <w:proofErr w:type="gramEnd"/>
      <w:r w:rsidR="0038627B" w:rsidRPr="0038627B">
        <w:rPr>
          <w:rFonts w:eastAsia="Times New Roman"/>
        </w:rPr>
        <w:t xml:space="preserve"> this</w:t>
      </w:r>
      <w:r w:rsidR="0038627B">
        <w:rPr>
          <w:rFonts w:eastAsia="Times New Roman"/>
        </w:rPr>
        <w:t xml:space="preserve"> </w:t>
      </w:r>
      <w:r w:rsidR="0038627B" w:rsidRPr="0038627B">
        <w:rPr>
          <w:rFonts w:eastAsia="Times New Roman"/>
        </w:rPr>
        <w:t xml:space="preserve">course. In-class assignments will provide </w:t>
      </w:r>
      <w:proofErr w:type="gramStart"/>
      <w:r w:rsidR="0038627B" w:rsidRPr="0038627B">
        <w:rPr>
          <w:rFonts w:eastAsia="Times New Roman"/>
        </w:rPr>
        <w:t>students</w:t>
      </w:r>
      <w:proofErr w:type="gramEnd"/>
      <w:r w:rsidR="0038627B" w:rsidRPr="0038627B">
        <w:rPr>
          <w:rFonts w:eastAsia="Times New Roman"/>
        </w:rPr>
        <w:t xml:space="preserve"> an opportunity to contribute and</w:t>
      </w:r>
      <w:r w:rsidR="0038627B">
        <w:rPr>
          <w:rFonts w:eastAsia="Times New Roman"/>
        </w:rPr>
        <w:t xml:space="preserve"> </w:t>
      </w:r>
      <w:r w:rsidR="0038627B" w:rsidRPr="0038627B">
        <w:rPr>
          <w:rFonts w:eastAsia="Times New Roman"/>
        </w:rPr>
        <w:t>receive points for those contributions.</w:t>
      </w:r>
      <w:r w:rsidR="006449E3">
        <w:rPr>
          <w:rFonts w:eastAsia="Times New Roman"/>
        </w:rPr>
        <w:br/>
      </w:r>
    </w:p>
    <w:p w14:paraId="4C83C40F" w14:textId="491D85A4" w:rsidR="00BB3E33" w:rsidRDefault="00BB3E33">
      <w:pPr>
        <w:rPr>
          <w:rFonts w:eastAsia="Times New Roman"/>
        </w:rPr>
      </w:pPr>
      <w:r>
        <w:rPr>
          <w:rFonts w:eastAsia="Times New Roman"/>
          <w:b/>
          <w:bCs/>
        </w:rPr>
        <w:t>TOTAL: 100%</w:t>
      </w:r>
    </w:p>
    <w:p w14:paraId="3FFB7326" w14:textId="77777777" w:rsidR="00BB3E33" w:rsidRDefault="00BB3E33">
      <w:pPr>
        <w:rPr>
          <w:rFonts w:eastAsia="Times New Roman"/>
        </w:rPr>
      </w:pPr>
    </w:p>
    <w:p w14:paraId="069D1192" w14:textId="5D17E9C9" w:rsidR="00D00A63" w:rsidRDefault="00BB3E33">
      <w:pPr>
        <w:rPr>
          <w:rFonts w:eastAsia="Times New Roman"/>
        </w:rPr>
      </w:pPr>
      <w:r>
        <w:rPr>
          <w:rFonts w:eastAsia="Times New Roman"/>
        </w:rPr>
        <w:t xml:space="preserve">Students should hand in the assignments by the due date. A 10% deduction in points will be automatically applied per day for late assignments up to 7 days after they are due. Assignments received after the </w:t>
      </w:r>
      <w:proofErr w:type="gramStart"/>
      <w:r>
        <w:rPr>
          <w:rFonts w:eastAsia="Times New Roman"/>
        </w:rPr>
        <w:t>7 day</w:t>
      </w:r>
      <w:proofErr w:type="gramEnd"/>
      <w:r>
        <w:rPr>
          <w:rFonts w:eastAsia="Times New Roman"/>
        </w:rPr>
        <w:t xml:space="preserve"> late period will automatically receive 0 points. Please let the instructor know as soon as possible if unexpected circumstances prevent you from completing your work.</w:t>
      </w:r>
      <w:r>
        <w:rPr>
          <w:rFonts w:eastAsia="Times New Roman"/>
        </w:rPr>
        <w:br/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Grading Scale</w:t>
      </w:r>
      <w:r>
        <w:rPr>
          <w:rFonts w:eastAsia="Times New Roman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3"/>
        <w:gridCol w:w="1597"/>
      </w:tblGrid>
      <w:tr w:rsidR="00D00A63" w14:paraId="2A50479D" w14:textId="77777777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52B7C58F" w14:textId="77777777" w:rsidR="00D00A63" w:rsidRDefault="006449E3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Letter Grade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6F22EFA4" w14:textId="77777777" w:rsidR="00D00A63" w:rsidRDefault="006449E3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Number Grade</w:t>
            </w:r>
          </w:p>
        </w:tc>
      </w:tr>
      <w:tr w:rsidR="00D00A63" w14:paraId="2327930C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D80E33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A5B542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100-94</w:t>
            </w:r>
          </w:p>
        </w:tc>
      </w:tr>
      <w:tr w:rsidR="00D00A63" w14:paraId="2DC5946E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4106AE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AA1A74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&lt;93-90</w:t>
            </w:r>
          </w:p>
        </w:tc>
      </w:tr>
      <w:tr w:rsidR="00D00A63" w14:paraId="702FE45B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DC13F5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F6693C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&lt;90-87</w:t>
            </w:r>
          </w:p>
        </w:tc>
      </w:tr>
      <w:tr w:rsidR="00D00A63" w14:paraId="3645C0E8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5874C9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853B6D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&lt;87-84</w:t>
            </w:r>
          </w:p>
        </w:tc>
      </w:tr>
      <w:tr w:rsidR="00D00A63" w14:paraId="7B075AF3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0644F2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B-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8FC863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&lt;84-80</w:t>
            </w:r>
          </w:p>
        </w:tc>
      </w:tr>
      <w:tr w:rsidR="00D00A63" w14:paraId="0B3A0B25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390613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AAF305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&lt;80-77</w:t>
            </w:r>
          </w:p>
        </w:tc>
      </w:tr>
      <w:tr w:rsidR="00D00A63" w14:paraId="7ADC55A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CA3586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744088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&lt;77-74</w:t>
            </w:r>
          </w:p>
        </w:tc>
      </w:tr>
      <w:tr w:rsidR="00D00A63" w14:paraId="0E0C961F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1CDF27A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C-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DC2F3B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&lt;74-70</w:t>
            </w:r>
          </w:p>
        </w:tc>
      </w:tr>
      <w:tr w:rsidR="00D00A63" w14:paraId="33D4C410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E7D2C5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D+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8D8930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&lt;70-67</w:t>
            </w:r>
          </w:p>
        </w:tc>
      </w:tr>
      <w:tr w:rsidR="00D00A63" w14:paraId="00FAB3F1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727A8D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D41371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&lt;67-64</w:t>
            </w:r>
          </w:p>
        </w:tc>
      </w:tr>
      <w:tr w:rsidR="00D00A63" w14:paraId="0F81C182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D5C885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D-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A50FD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&lt;64-61</w:t>
            </w:r>
          </w:p>
        </w:tc>
      </w:tr>
      <w:tr w:rsidR="00D00A63" w14:paraId="354E1504" w14:textId="7777777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E94DE9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5ED640" w14:textId="77777777" w:rsidR="00D00A63" w:rsidRDefault="00644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&lt;61</w:t>
            </w:r>
          </w:p>
        </w:tc>
      </w:tr>
    </w:tbl>
    <w:p w14:paraId="0F890409" w14:textId="77777777" w:rsidR="00D00A63" w:rsidRDefault="006449E3">
      <w:pPr>
        <w:rPr>
          <w:rFonts w:eastAsia="Times New Roman"/>
        </w:rPr>
      </w:pPr>
      <w:r>
        <w:rPr>
          <w:rFonts w:eastAsia="Times New Roman"/>
        </w:rPr>
        <w:br/>
      </w:r>
      <w:r>
        <w:rPr>
          <w:rFonts w:eastAsia="Times New Roman"/>
          <w:i/>
          <w:iCs/>
        </w:rPr>
        <w:t>Note: A minimum grade of C is required to earn General Education credit.</w:t>
      </w:r>
    </w:p>
    <w:p w14:paraId="166C8EFC" w14:textId="77777777" w:rsidR="00D00A63" w:rsidRDefault="006449E3">
      <w:pPr>
        <w:pStyle w:val="Heading3"/>
        <w:rPr>
          <w:rFonts w:eastAsia="Times New Roman"/>
        </w:rPr>
      </w:pPr>
      <w:r>
        <w:rPr>
          <w:rFonts w:eastAsia="Times New Roman"/>
        </w:rPr>
        <w:t>IV. Calendar</w:t>
      </w:r>
    </w:p>
    <w:tbl>
      <w:tblPr>
        <w:tblW w:w="4812" w:type="pct"/>
        <w:tblCellSpacing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  <w:gridCol w:w="5093"/>
        <w:gridCol w:w="2710"/>
      </w:tblGrid>
      <w:tr w:rsidR="00CB0311" w14:paraId="0B13120E" w14:textId="77777777" w:rsidTr="00CB0311">
        <w:trPr>
          <w:tblHeader/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5DB6187C" w14:textId="68078B3C" w:rsidR="00CB0311" w:rsidRDefault="00CB031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Week of: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2DD63D11" w14:textId="77777777" w:rsidR="00CB0311" w:rsidRDefault="00CB031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Topic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ECECE"/>
            <w:vAlign w:val="center"/>
            <w:hideMark/>
          </w:tcPr>
          <w:p w14:paraId="61761BBD" w14:textId="77777777" w:rsidR="00CB0311" w:rsidRDefault="00CB0311">
            <w:pPr>
              <w:jc w:val="center"/>
              <w:rPr>
                <w:rFonts w:eastAsia="Times New Roman"/>
                <w:b/>
                <w:bCs/>
              </w:rPr>
            </w:pPr>
            <w:r>
              <w:rPr>
                <w:rFonts w:eastAsia="Times New Roman"/>
                <w:b/>
                <w:bCs/>
              </w:rPr>
              <w:t>Work Due</w:t>
            </w:r>
          </w:p>
        </w:tc>
      </w:tr>
      <w:tr w:rsidR="00CB0311" w14:paraId="7C6A491F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A8683E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12,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B40576" w14:textId="7EAAAB25" w:rsidR="00CB0311" w:rsidRDefault="00B4667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What is </w:t>
            </w:r>
            <w:r w:rsidR="005D1469">
              <w:rPr>
                <w:rFonts w:eastAsia="Times New Roman"/>
              </w:rPr>
              <w:t xml:space="preserve">a CURE &amp; what is </w:t>
            </w:r>
            <w:r>
              <w:rPr>
                <w:rFonts w:eastAsia="Times New Roman"/>
              </w:rPr>
              <w:t>research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271C02" w14:textId="6421AF8E" w:rsidR="00CB0311" w:rsidRDefault="00CB0311">
            <w:pPr>
              <w:rPr>
                <w:rFonts w:eastAsia="Times New Roman"/>
              </w:rPr>
            </w:pPr>
          </w:p>
        </w:tc>
      </w:tr>
      <w:tr w:rsidR="00CB0311" w14:paraId="6DA5F307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8426A5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19,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CB4F80" w14:textId="4492F7B9" w:rsidR="00CB0311" w:rsidRDefault="00B4667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 plague primer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D00D95" w14:textId="5C34FEBB" w:rsidR="00CB0311" w:rsidRDefault="00CB0311">
            <w:pPr>
              <w:rPr>
                <w:rFonts w:eastAsia="Times New Roman"/>
              </w:rPr>
            </w:pPr>
          </w:p>
        </w:tc>
      </w:tr>
      <w:tr w:rsidR="00CB0311" w14:paraId="35C30C7B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6954F2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January 26,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EC9610" w14:textId="38F52812" w:rsidR="00CB0311" w:rsidRDefault="00B4667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Round robin hypothesis generation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21839E" w14:textId="1309AAD8" w:rsidR="00CB0311" w:rsidRDefault="00EF72A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Lit review #1</w:t>
            </w:r>
          </w:p>
        </w:tc>
      </w:tr>
      <w:tr w:rsidR="00CB0311" w14:paraId="70FDCEA6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C29A7C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AD4BAE" w14:textId="7950ABC9" w:rsidR="00CB0311" w:rsidRDefault="002E0A9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Introduction to R</w:t>
            </w:r>
            <w:r w:rsidR="00A2705B">
              <w:rPr>
                <w:rFonts w:eastAsia="Times New Roman"/>
              </w:rPr>
              <w:t xml:space="preserve"> &amp; data literacy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03270D" w14:textId="721299A6" w:rsidR="00CB0311" w:rsidRDefault="00EF72A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Progress report</w:t>
            </w:r>
          </w:p>
        </w:tc>
      </w:tr>
      <w:tr w:rsidR="00CB0311" w14:paraId="5FF571A0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EDA799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9,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43702C" w14:textId="28F23C7B" w:rsidR="00CB0311" w:rsidRDefault="00A2705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Foundations of modeling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96B6F3" w14:textId="66F9D893" w:rsidR="00CB0311" w:rsidRDefault="003430E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Experimental </w:t>
            </w:r>
            <w:r>
              <w:rPr>
                <w:rFonts w:eastAsia="Times New Roman"/>
              </w:rPr>
              <w:t>plan</w:t>
            </w:r>
          </w:p>
        </w:tc>
      </w:tr>
      <w:tr w:rsidR="00CB0311" w14:paraId="4DEB9B26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14EFF3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>February 16,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461B89" w14:textId="513B7034" w:rsidR="00CB0311" w:rsidRDefault="00C85DC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Data exploration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8A40FA" w14:textId="76CF01BC" w:rsidR="00CB0311" w:rsidRDefault="00EF72A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Progress report</w:t>
            </w:r>
          </w:p>
        </w:tc>
      </w:tr>
      <w:tr w:rsidR="00CB0311" w14:paraId="5277945D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ABE2F5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February 23,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2ECF41" w14:textId="3B77740B" w:rsidR="00CB0311" w:rsidRDefault="00B7675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Open work session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6F2F54" w14:textId="05B9FEA3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Lit review #2</w:t>
            </w:r>
          </w:p>
        </w:tc>
      </w:tr>
      <w:tr w:rsidR="00CB0311" w14:paraId="0FFEB804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838E5F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9C380" w14:textId="157061A3" w:rsidR="00CB0311" w:rsidRDefault="00B7675D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Open work session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3F21C2" w14:textId="1958044D" w:rsidR="00CB0311" w:rsidRDefault="00EF72A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Progress report</w:t>
            </w:r>
          </w:p>
        </w:tc>
      </w:tr>
      <w:tr w:rsidR="00CB0311" w14:paraId="6EE778A1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E62F32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9,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AD5E6A" w14:textId="2D54D39F" w:rsidR="00CB0311" w:rsidRDefault="0019284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Midterm check ins &amp; feedback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6D008" w14:textId="3BCA4728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Experimental </w:t>
            </w:r>
            <w:r w:rsidR="003430EB">
              <w:rPr>
                <w:rFonts w:eastAsia="Times New Roman"/>
              </w:rPr>
              <w:t>plan</w:t>
            </w:r>
            <w:r w:rsidR="007F4E09">
              <w:rPr>
                <w:rFonts w:eastAsia="Times New Roman"/>
              </w:rPr>
              <w:t xml:space="preserve"> revision</w:t>
            </w:r>
          </w:p>
        </w:tc>
      </w:tr>
      <w:tr w:rsidR="00CB0311" w14:paraId="59321CAA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0B9B65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16,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554289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Spring Break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069FED" w14:textId="6EC84B27" w:rsidR="00CB0311" w:rsidRPr="00EF72AF" w:rsidRDefault="00CB0311">
            <w:pPr>
              <w:rPr>
                <w:rFonts w:eastAsia="Times New Roman"/>
              </w:rPr>
            </w:pPr>
          </w:p>
        </w:tc>
      </w:tr>
      <w:tr w:rsidR="00CB0311" w14:paraId="754FCD86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82903A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23,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E4058C" w14:textId="1AA320B7" w:rsidR="00CB0311" w:rsidRDefault="00127F3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Science communication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B1CE9A" w14:textId="549F715F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Progress report</w:t>
            </w:r>
          </w:p>
        </w:tc>
      </w:tr>
      <w:tr w:rsidR="00CB0311" w14:paraId="6B87CBEC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8C76E2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March 30,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B9707A" w14:textId="53D52105" w:rsidR="00CB0311" w:rsidRDefault="00127F3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Data visualizations 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8662C5" w14:textId="3BC996A8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Abstract</w:t>
            </w:r>
          </w:p>
        </w:tc>
      </w:tr>
      <w:tr w:rsidR="00CB0311" w14:paraId="0AE9E648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A70AF4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6,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5C13F9" w14:textId="06E55A14" w:rsidR="00CB0311" w:rsidRDefault="00127F35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Open work session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978583" w14:textId="51564F85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Lit review #3</w:t>
            </w:r>
          </w:p>
        </w:tc>
      </w:tr>
      <w:tr w:rsidR="00CB0311" w14:paraId="1C832991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341D04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13,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49F985" w14:textId="3E5787ED" w:rsidR="00CB0311" w:rsidRDefault="002E0A9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Presentations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F6B4CF" w14:textId="2D7CDE87" w:rsidR="00CB0311" w:rsidRDefault="00CB0311">
            <w:pPr>
              <w:rPr>
                <w:rFonts w:eastAsia="Times New Roman"/>
              </w:rPr>
            </w:pPr>
          </w:p>
        </w:tc>
      </w:tr>
      <w:tr w:rsidR="00CB0311" w14:paraId="095DEAF8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EDE5446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20,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53EEE6" w14:textId="2D1C36F3" w:rsidR="00CB0311" w:rsidRDefault="002E0A9B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Presentations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1BE646" w14:textId="56E6C960" w:rsidR="00CB0311" w:rsidRPr="00C52FFF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Final product</w:t>
            </w:r>
          </w:p>
        </w:tc>
      </w:tr>
      <w:tr w:rsidR="00CB0311" w14:paraId="443028AA" w14:textId="77777777" w:rsidTr="00CB0311">
        <w:trPr>
          <w:tblCellSpacing w:w="15" w:type="dxa"/>
        </w:trPr>
        <w:tc>
          <w:tcPr>
            <w:tcW w:w="63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0BCFE8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April 27, 2026</w:t>
            </w:r>
          </w:p>
        </w:tc>
        <w:tc>
          <w:tcPr>
            <w:tcW w:w="281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33F0BE" w14:textId="77777777" w:rsidR="00CB0311" w:rsidRDefault="00CB0311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Finals week</w:t>
            </w:r>
          </w:p>
        </w:tc>
        <w:tc>
          <w:tcPr>
            <w:tcW w:w="1482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81E0EF2" w14:textId="5D4EC297" w:rsidR="00CB0311" w:rsidRDefault="00C52FF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Final reflection</w:t>
            </w:r>
          </w:p>
        </w:tc>
      </w:tr>
    </w:tbl>
    <w:p w14:paraId="0694D7EE" w14:textId="77777777" w:rsidR="00D00A63" w:rsidRDefault="00D00A63">
      <w:pPr>
        <w:rPr>
          <w:rFonts w:eastAsia="Times New Roman"/>
        </w:rPr>
      </w:pPr>
    </w:p>
    <w:p w14:paraId="172C7498" w14:textId="77777777" w:rsidR="00D00A63" w:rsidRDefault="006449E3">
      <w:pPr>
        <w:pStyle w:val="Heading3"/>
        <w:rPr>
          <w:rFonts w:eastAsia="Times New Roman"/>
        </w:rPr>
      </w:pPr>
      <w:r>
        <w:rPr>
          <w:rFonts w:eastAsia="Times New Roman"/>
        </w:rPr>
        <w:t>V. Procedure for Conflict Resolution</w:t>
      </w:r>
    </w:p>
    <w:p w14:paraId="1F81A85D" w14:textId="73D6E78B" w:rsidR="000E28B9" w:rsidRDefault="006449E3">
      <w:pPr>
        <w:rPr>
          <w:rFonts w:eastAsia="Times New Roman"/>
        </w:rPr>
      </w:pPr>
      <w:r>
        <w:rPr>
          <w:rFonts w:eastAsia="Times New Roman"/>
        </w:rPr>
        <w:t xml:space="preserve">Any classroom issues, disagreements or grade disputes should be discussed first between the instructor and the student. If the problem cannot be resolved, please contact </w:t>
      </w:r>
      <w:r w:rsidR="00BB3E33">
        <w:rPr>
          <w:rFonts w:eastAsia="Times New Roman"/>
        </w:rPr>
        <w:t xml:space="preserve">Dr. </w:t>
      </w:r>
      <w:r>
        <w:rPr>
          <w:rFonts w:eastAsia="Times New Roman"/>
        </w:rPr>
        <w:t>Jason Blackburn (</w:t>
      </w:r>
      <w:hyperlink r:id="rId7" w:history="1">
        <w:r w:rsidR="000E28B9">
          <w:rPr>
            <w:rStyle w:val="Hyperlink"/>
            <w:rFonts w:eastAsia="Times New Roman"/>
          </w:rPr>
          <w:t>jkblackburn@ufl.edu</w:t>
        </w:r>
      </w:hyperlink>
      <w:r>
        <w:rPr>
          <w:rFonts w:eastAsia="Times New Roman"/>
        </w:rPr>
        <w:t xml:space="preserve">, </w:t>
      </w:r>
      <w:hyperlink r:id="rId8" w:history="1">
        <w:r w:rsidR="000E28B9">
          <w:rPr>
            <w:rStyle w:val="Hyperlink"/>
            <w:rFonts w:eastAsia="Times New Roman"/>
          </w:rPr>
          <w:t xml:space="preserve">352-294-7501 </w:t>
        </w:r>
      </w:hyperlink>
      <w:r>
        <w:rPr>
          <w:rFonts w:eastAsia="Times New Roman"/>
        </w:rPr>
        <w:t xml:space="preserve">). Be prepared to provide documentation </w:t>
      </w:r>
      <w:proofErr w:type="gramStart"/>
      <w:r>
        <w:rPr>
          <w:rFonts w:eastAsia="Times New Roman"/>
        </w:rPr>
        <w:t>of</w:t>
      </w:r>
      <w:proofErr w:type="gramEnd"/>
      <w:r>
        <w:rPr>
          <w:rFonts w:eastAsia="Times New Roman"/>
        </w:rPr>
        <w:t xml:space="preserve"> the problem, as well as all graded materials for the semester. Issues that cannot be resolved departmentally will be referred to the University Ombuds Office (</w:t>
      </w:r>
      <w:hyperlink r:id="rId9" w:history="1">
        <w:r w:rsidR="000E28B9">
          <w:rPr>
            <w:rStyle w:val="Hyperlink"/>
            <w:rFonts w:eastAsia="Times New Roman"/>
          </w:rPr>
          <w:t>http://www.ombuds.ufl.edu</w:t>
        </w:r>
      </w:hyperlink>
      <w:r>
        <w:rPr>
          <w:rFonts w:eastAsia="Times New Roman"/>
        </w:rPr>
        <w:t xml:space="preserve">; </w:t>
      </w:r>
      <w:hyperlink r:id="rId10" w:history="1">
        <w:r w:rsidR="000E28B9">
          <w:rPr>
            <w:rStyle w:val="Hyperlink"/>
            <w:rFonts w:eastAsia="Times New Roman"/>
          </w:rPr>
          <w:t>352-392-1308</w:t>
        </w:r>
      </w:hyperlink>
      <w:r>
        <w:rPr>
          <w:rFonts w:eastAsia="Times New Roman"/>
        </w:rPr>
        <w:t>) or the Dean of Students Office (</w:t>
      </w:r>
      <w:hyperlink r:id="rId11" w:history="1">
        <w:r w:rsidR="000E28B9">
          <w:rPr>
            <w:rStyle w:val="Hyperlink"/>
            <w:rFonts w:eastAsia="Times New Roman"/>
          </w:rPr>
          <w:t>http://www.dso.ufl.edu</w:t>
        </w:r>
      </w:hyperlink>
      <w:r>
        <w:rPr>
          <w:rFonts w:eastAsia="Times New Roman"/>
        </w:rPr>
        <w:t xml:space="preserve">; </w:t>
      </w:r>
      <w:hyperlink r:id="rId12" w:history="1">
        <w:r w:rsidR="000E28B9">
          <w:rPr>
            <w:rStyle w:val="Hyperlink"/>
            <w:rFonts w:eastAsia="Times New Roman"/>
          </w:rPr>
          <w:t>352-392-1261</w:t>
        </w:r>
      </w:hyperlink>
      <w:r>
        <w:rPr>
          <w:rFonts w:eastAsia="Times New Roman"/>
        </w:rPr>
        <w:t>).</w:t>
      </w:r>
    </w:p>
    <w:sectPr w:rsidR="000E28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C855B6"/>
    <w:multiLevelType w:val="multilevel"/>
    <w:tmpl w:val="E2F46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27A7796"/>
    <w:multiLevelType w:val="hybridMultilevel"/>
    <w:tmpl w:val="2752F2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94115B"/>
    <w:multiLevelType w:val="hybridMultilevel"/>
    <w:tmpl w:val="CDF24240"/>
    <w:lvl w:ilvl="0" w:tplc="F2E02B06">
      <w:start w:val="1"/>
      <w:numFmt w:val="decimal"/>
      <w:lvlText w:val="%1."/>
      <w:lvlJc w:val="left"/>
      <w:pPr>
        <w:ind w:left="720" w:hanging="360"/>
      </w:pPr>
      <w:rPr>
        <w:rFonts w:hint="eastAsia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B20DBE"/>
    <w:multiLevelType w:val="hybridMultilevel"/>
    <w:tmpl w:val="BC5A67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A57FAB"/>
    <w:multiLevelType w:val="hybridMultilevel"/>
    <w:tmpl w:val="DB0C14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2597385">
    <w:abstractNumId w:val="0"/>
  </w:num>
  <w:num w:numId="2" w16cid:durableId="323123600">
    <w:abstractNumId w:val="3"/>
  </w:num>
  <w:num w:numId="3" w16cid:durableId="1006248933">
    <w:abstractNumId w:val="1"/>
  </w:num>
  <w:num w:numId="4" w16cid:durableId="1137182756">
    <w:abstractNumId w:val="2"/>
  </w:num>
  <w:num w:numId="5" w16cid:durableId="196064787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3E33"/>
    <w:rsid w:val="00004467"/>
    <w:rsid w:val="0006472D"/>
    <w:rsid w:val="00082757"/>
    <w:rsid w:val="000E28B9"/>
    <w:rsid w:val="00127F35"/>
    <w:rsid w:val="001311A4"/>
    <w:rsid w:val="00132091"/>
    <w:rsid w:val="0018748D"/>
    <w:rsid w:val="00192845"/>
    <w:rsid w:val="001F0C06"/>
    <w:rsid w:val="001F2A03"/>
    <w:rsid w:val="00207288"/>
    <w:rsid w:val="00241897"/>
    <w:rsid w:val="002B373A"/>
    <w:rsid w:val="002B764E"/>
    <w:rsid w:val="002E0A9B"/>
    <w:rsid w:val="0032545C"/>
    <w:rsid w:val="003430EB"/>
    <w:rsid w:val="003678F4"/>
    <w:rsid w:val="0038627B"/>
    <w:rsid w:val="003E16E8"/>
    <w:rsid w:val="00426AC3"/>
    <w:rsid w:val="004823DD"/>
    <w:rsid w:val="004970EA"/>
    <w:rsid w:val="004B139E"/>
    <w:rsid w:val="004C296B"/>
    <w:rsid w:val="004D6973"/>
    <w:rsid w:val="0050209C"/>
    <w:rsid w:val="005114F8"/>
    <w:rsid w:val="005D1469"/>
    <w:rsid w:val="005E00AC"/>
    <w:rsid w:val="00600802"/>
    <w:rsid w:val="00626514"/>
    <w:rsid w:val="006449E3"/>
    <w:rsid w:val="00757E69"/>
    <w:rsid w:val="007D014C"/>
    <w:rsid w:val="007F4261"/>
    <w:rsid w:val="007F4E09"/>
    <w:rsid w:val="0080248B"/>
    <w:rsid w:val="00840A20"/>
    <w:rsid w:val="0088618D"/>
    <w:rsid w:val="008F7D1F"/>
    <w:rsid w:val="009B0591"/>
    <w:rsid w:val="009B5C61"/>
    <w:rsid w:val="009D22CF"/>
    <w:rsid w:val="00A23AD3"/>
    <w:rsid w:val="00A2705B"/>
    <w:rsid w:val="00A65926"/>
    <w:rsid w:val="00AA4F6F"/>
    <w:rsid w:val="00B34DDE"/>
    <w:rsid w:val="00B4667D"/>
    <w:rsid w:val="00B46C24"/>
    <w:rsid w:val="00B7675D"/>
    <w:rsid w:val="00BB3E33"/>
    <w:rsid w:val="00BE4A9B"/>
    <w:rsid w:val="00C47046"/>
    <w:rsid w:val="00C52FFF"/>
    <w:rsid w:val="00C55446"/>
    <w:rsid w:val="00C8391E"/>
    <w:rsid w:val="00C85DC5"/>
    <w:rsid w:val="00CA7BDA"/>
    <w:rsid w:val="00CB0311"/>
    <w:rsid w:val="00CF1F38"/>
    <w:rsid w:val="00D00A63"/>
    <w:rsid w:val="00D22B20"/>
    <w:rsid w:val="00D425F6"/>
    <w:rsid w:val="00E029DE"/>
    <w:rsid w:val="00EF437B"/>
    <w:rsid w:val="00EF72AF"/>
    <w:rsid w:val="00F121B7"/>
    <w:rsid w:val="00F14D0D"/>
    <w:rsid w:val="00F46D30"/>
    <w:rsid w:val="00FF7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436A4EBA"/>
  <w15:chartTrackingRefBased/>
  <w15:docId w15:val="{29A18BAE-27B0-4655-857C-CACBAC695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BB3E3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D425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25F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25F6"/>
    <w:rPr>
      <w:rFonts w:eastAsiaTheme="minorEastAsi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2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25F6"/>
    <w:rPr>
      <w:rFonts w:eastAsiaTheme="minorEastAsia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616866">
      <w:marLeft w:val="0"/>
      <w:marRight w:val="0"/>
      <w:marTop w:val="0"/>
      <w:marBottom w:val="0"/>
      <w:divBdr>
        <w:top w:val="single" w:sz="6" w:space="2" w:color="000000"/>
        <w:left w:val="single" w:sz="6" w:space="2" w:color="000000"/>
        <w:bottom w:val="single" w:sz="6" w:space="2" w:color="000000"/>
        <w:right w:val="single" w:sz="6" w:space="2" w:color="000000"/>
      </w:divBdr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352-294-7501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jkblackburn@ufl.edu" TargetMode="External"/><Relationship Id="rId12" Type="http://schemas.openxmlformats.org/officeDocument/2006/relationships/hyperlink" Target="tel:3523921261" TargetMode="Externa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hyperlink" Target="mailto:ghamerlinck@ufl.edu" TargetMode="External"/><Relationship Id="rId11" Type="http://schemas.openxmlformats.org/officeDocument/2006/relationships/hyperlink" Target="http://www.dso.ufl.edu" TargetMode="External"/><Relationship Id="rId5" Type="http://schemas.openxmlformats.org/officeDocument/2006/relationships/hyperlink" Target="https://syllabus.ufl.edu/syllabus-policy/uf-syllabus-policy-links/" TargetMode="External"/><Relationship Id="rId15" Type="http://schemas.openxmlformats.org/officeDocument/2006/relationships/customXml" Target="../customXml/item1.xml"/><Relationship Id="rId10" Type="http://schemas.openxmlformats.org/officeDocument/2006/relationships/hyperlink" Target="tel:352392130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mbuds.ufl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4822D3C81FA1C4CB3AAF3EAA21B1A3D" ma:contentTypeVersion="3" ma:contentTypeDescription="Create a new document." ma:contentTypeScope="" ma:versionID="5696de0b7416e6033f6881e4fe53e044">
  <xsd:schema xmlns:xsd="http://www.w3.org/2001/XMLSchema" xmlns:xs="http://www.w3.org/2001/XMLSchema" xmlns:p="http://schemas.microsoft.com/office/2006/metadata/properties" xmlns:ns2="f2ae436e-69e3-426e-88cd-0c9feeade052" targetNamespace="http://schemas.microsoft.com/office/2006/metadata/properties" ma:root="true" ma:fieldsID="0ec2f59906ed40a2710d37cf3bde88fe" ns2:_="">
    <xsd:import namespace="f2ae436e-69e3-426e-88cd-0c9feeade0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ae436e-69e3-426e-88cd-0c9feeade0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637BF22-B580-4FDD-8B1B-F551D4B758FD}"/>
</file>

<file path=customXml/itemProps2.xml><?xml version="1.0" encoding="utf-8"?>
<ds:datastoreItem xmlns:ds="http://schemas.openxmlformats.org/officeDocument/2006/customXml" ds:itemID="{07D141E6-E7BF-42D6-B9A6-239606FC2479}"/>
</file>

<file path=customXml/itemProps3.xml><?xml version="1.0" encoding="utf-8"?>
<ds:datastoreItem xmlns:ds="http://schemas.openxmlformats.org/officeDocument/2006/customXml" ds:itemID="{E9B9F253-216A-4989-AA57-54F3D6E8245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7</Pages>
  <Words>2463</Words>
  <Characters>15167</Characters>
  <Application>Microsoft Office Word</Application>
  <DocSecurity>0</DocSecurity>
  <Lines>126</Lines>
  <Paragraphs>35</Paragraphs>
  <ScaleCrop>false</ScaleCrop>
  <Company>University of Florida</Company>
  <LinksUpToDate>false</LinksUpToDate>
  <CharactersWithSpaces>17595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Hamerlinck,Gabriela</dc:creator>
  <cp:keywords/>
  <dc:description/>
  <cp:lastModifiedBy>Hamerlinck,Gabriela</cp:lastModifiedBy>
  <cp:revision>69</cp:revision>
  <dcterms:created xsi:type="dcterms:W3CDTF">2025-11-19T18:45:00Z</dcterms:created>
  <dcterms:modified xsi:type="dcterms:W3CDTF">2025-11-21T20:32:00Z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0x010100C4822D3C81FA1C4CB3AAF3EAA21B1A3D</vt:lpwstr>
  </property>
</Properties>
</file>