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6266E" w14:textId="51B72E98" w:rsidR="00F9280E" w:rsidRDefault="00F9280E" w:rsidP="00F9280E">
      <w:pPr>
        <w:jc w:val="center"/>
        <w:rPr>
          <w:rFonts w:eastAsia="Times New Roman"/>
          <w:kern w:val="0"/>
          <w14:ligatures w14:val="none"/>
        </w:rPr>
      </w:pPr>
      <w:r>
        <w:rPr>
          <w:rFonts w:eastAsia="Times New Roman"/>
          <w:b/>
          <w:bCs/>
          <w:sz w:val="42"/>
          <w:szCs w:val="42"/>
        </w:rPr>
        <w:t>GEO</w:t>
      </w:r>
      <w:r w:rsidR="00DF4F43">
        <w:rPr>
          <w:rFonts w:eastAsia="Times New Roman"/>
          <w:b/>
          <w:bCs/>
          <w:sz w:val="42"/>
          <w:szCs w:val="42"/>
        </w:rPr>
        <w:t>4554</w:t>
      </w:r>
      <w:r>
        <w:rPr>
          <w:rFonts w:eastAsia="Times New Roman"/>
          <w:b/>
          <w:bCs/>
          <w:sz w:val="42"/>
          <w:szCs w:val="42"/>
        </w:rPr>
        <w:t xml:space="preserve">: </w:t>
      </w:r>
      <w:r w:rsidR="00DF4F43">
        <w:rPr>
          <w:rFonts w:eastAsia="Times New Roman"/>
          <w:b/>
          <w:bCs/>
          <w:sz w:val="42"/>
          <w:szCs w:val="42"/>
        </w:rPr>
        <w:t>Regional Development</w:t>
      </w:r>
      <w:r>
        <w:rPr>
          <w:rFonts w:eastAsia="Times New Roman"/>
          <w:b/>
          <w:bCs/>
          <w:sz w:val="42"/>
          <w:szCs w:val="42"/>
        </w:rPr>
        <w:t xml:space="preserve"> </w:t>
      </w:r>
      <w:r>
        <w:rPr>
          <w:rFonts w:eastAsia="Times New Roman"/>
        </w:rPr>
        <w:br/>
      </w:r>
      <w:r w:rsidR="00DF4F43">
        <w:rPr>
          <w:rFonts w:eastAsia="Times New Roman"/>
          <w:b/>
          <w:bCs/>
          <w:sz w:val="27"/>
          <w:szCs w:val="27"/>
        </w:rPr>
        <w:t>Spring 2026</w:t>
      </w:r>
      <w:r>
        <w:rPr>
          <w:rFonts w:eastAsia="Times New Roman"/>
          <w:b/>
          <w:bCs/>
          <w:sz w:val="27"/>
          <w:szCs w:val="27"/>
        </w:rPr>
        <w:t xml:space="preserve"> | 3 credits</w:t>
      </w:r>
    </w:p>
    <w:p w14:paraId="25819908" w14:textId="77777777" w:rsidR="00F9280E" w:rsidRDefault="00F9280E" w:rsidP="00F9280E">
      <w:pPr>
        <w:rPr>
          <w:rFonts w:eastAsia="Times New Roman"/>
        </w:rPr>
      </w:pPr>
    </w:p>
    <w:p w14:paraId="77D891B5" w14:textId="77777777" w:rsidR="00F9280E" w:rsidRDefault="00F9280E" w:rsidP="00F9280E">
      <w:pPr>
        <w:pStyle w:val="NormalWeb"/>
        <w:shd w:val="clear" w:color="auto" w:fill="CECECE"/>
        <w:jc w:val="center"/>
      </w:pPr>
      <w:r>
        <w:rPr>
          <w:b/>
          <w:bCs/>
        </w:rPr>
        <w:t xml:space="preserve">NOTE: </w:t>
      </w:r>
      <w:r>
        <w:t>This course complies with all UF academic policies. For information on those policies and for resources for students, please see UF's "</w:t>
      </w:r>
      <w:hyperlink r:id="rId8" w:history="1">
        <w:r w:rsidRPr="006F3A06">
          <w:rPr>
            <w:rStyle w:val="Hyperlink"/>
            <w:color w:val="auto"/>
          </w:rPr>
          <w:t>Academic Policies and Resources</w:t>
        </w:r>
      </w:hyperlink>
      <w:r>
        <w:t>" web page.</w:t>
      </w:r>
    </w:p>
    <w:p w14:paraId="4A5AC9BC" w14:textId="77777777" w:rsidR="00F9280E" w:rsidRDefault="00F9280E" w:rsidP="00F9280E">
      <w:pPr>
        <w:pStyle w:val="Heading3"/>
        <w:rPr>
          <w:rFonts w:eastAsia="Times New Roman"/>
        </w:rPr>
      </w:pPr>
      <w:r>
        <w:rPr>
          <w:rFonts w:eastAsia="Times New Roman"/>
        </w:rPr>
        <w:t>I. General Information</w:t>
      </w:r>
    </w:p>
    <w:p w14:paraId="4E778E6B" w14:textId="1F264D3E" w:rsidR="00CD4C00" w:rsidRDefault="4EB2A3ED" w:rsidP="00F9280E">
      <w:pPr>
        <w:spacing w:after="240"/>
        <w:rPr>
          <w:rFonts w:eastAsia="Times New Roman"/>
        </w:rPr>
      </w:pPr>
      <w:r w:rsidRPr="4EB2A3ED">
        <w:rPr>
          <w:rFonts w:eastAsia="Times New Roman"/>
          <w:b/>
          <w:bCs/>
        </w:rPr>
        <w:t>Meeting days and times:</w:t>
      </w:r>
      <w:r w:rsidRPr="4EB2A3ED">
        <w:rPr>
          <w:rFonts w:eastAsia="Times New Roman"/>
        </w:rPr>
        <w:t xml:space="preserve"> N/A</w:t>
      </w:r>
      <w:r w:rsidR="00F9280E">
        <w:br/>
      </w:r>
      <w:r w:rsidRPr="4EB2A3ED">
        <w:rPr>
          <w:rFonts w:eastAsia="Times New Roman"/>
          <w:b/>
          <w:bCs/>
        </w:rPr>
        <w:t>Class location:</w:t>
      </w:r>
      <w:r w:rsidRPr="4EB2A3ED">
        <w:rPr>
          <w:rFonts w:eastAsia="Times New Roman"/>
        </w:rPr>
        <w:t xml:space="preserve"> Asynchronous online, via Canvas</w:t>
      </w:r>
      <w:r w:rsidR="00F9280E">
        <w:br/>
      </w:r>
      <w:r w:rsidR="00F9280E">
        <w:br/>
      </w:r>
      <w:r w:rsidRPr="4EB2A3ED">
        <w:rPr>
          <w:rFonts w:eastAsia="Times New Roman"/>
          <w:b/>
          <w:bCs/>
        </w:rPr>
        <w:t>Instructor(s):</w:t>
      </w:r>
      <w:r w:rsidR="00F9280E">
        <w:br/>
      </w:r>
      <w:r w:rsidRPr="4EB2A3ED">
        <w:rPr>
          <w:rFonts w:eastAsia="Times New Roman"/>
          <w:b/>
          <w:bCs/>
        </w:rPr>
        <w:t xml:space="preserve">Name: </w:t>
      </w:r>
      <w:r w:rsidRPr="4EB2A3ED">
        <w:rPr>
          <w:rFonts w:eastAsia="Times New Roman"/>
        </w:rPr>
        <w:t>Alan Wiig</w:t>
      </w:r>
      <w:r w:rsidR="00F9280E">
        <w:br/>
      </w:r>
      <w:r w:rsidRPr="4EB2A3ED">
        <w:rPr>
          <w:rFonts w:eastAsia="Times New Roman"/>
          <w:b/>
          <w:bCs/>
        </w:rPr>
        <w:t xml:space="preserve">Office Building/Number: </w:t>
      </w:r>
      <w:r w:rsidRPr="4EB2A3ED">
        <w:rPr>
          <w:rFonts w:eastAsia="Times New Roman"/>
        </w:rPr>
        <w:t>Turlington Hall 3124</w:t>
      </w:r>
      <w:r w:rsidR="00F9280E">
        <w:br/>
      </w:r>
      <w:r w:rsidRPr="4EB2A3ED">
        <w:rPr>
          <w:rFonts w:eastAsia="Times New Roman"/>
          <w:b/>
          <w:bCs/>
        </w:rPr>
        <w:t xml:space="preserve">Phone: </w:t>
      </w:r>
      <w:r w:rsidRPr="4EB2A3ED">
        <w:rPr>
          <w:rFonts w:eastAsia="Times New Roman"/>
        </w:rPr>
        <w:t>352-294-0784</w:t>
      </w:r>
      <w:r w:rsidR="00F9280E">
        <w:br/>
      </w:r>
      <w:r w:rsidRPr="4EB2A3ED">
        <w:rPr>
          <w:rFonts w:eastAsia="Times New Roman"/>
          <w:b/>
          <w:bCs/>
        </w:rPr>
        <w:t xml:space="preserve">Email: </w:t>
      </w:r>
      <w:hyperlink r:id="rId9">
        <w:r w:rsidRPr="4EB2A3ED">
          <w:rPr>
            <w:rStyle w:val="Hyperlink"/>
            <w:rFonts w:eastAsia="Times New Roman"/>
          </w:rPr>
          <w:t>alanwiig@ufl.edu</w:t>
        </w:r>
        <w:r w:rsidR="00F9280E">
          <w:br/>
        </w:r>
      </w:hyperlink>
      <w:r w:rsidRPr="4EB2A3ED">
        <w:rPr>
          <w:rFonts w:eastAsia="Times New Roman"/>
          <w:b/>
          <w:bCs/>
        </w:rPr>
        <w:t xml:space="preserve">Office Hours: </w:t>
      </w:r>
      <w:r w:rsidRPr="4EB2A3ED">
        <w:rPr>
          <w:rFonts w:eastAsia="Times New Roman"/>
        </w:rPr>
        <w:t xml:space="preserve">9:30am to 10:30am, Tuesdays and Thursdays (via Zoom). Sign up for office hours through the Canvas calendar. </w:t>
      </w:r>
    </w:p>
    <w:p w14:paraId="6E6790F0" w14:textId="7376ED7C" w:rsidR="00F9280E" w:rsidRPr="0050546C" w:rsidRDefault="00F9280E" w:rsidP="00C055A9">
      <w:pPr>
        <w:pStyle w:val="NormalWeb"/>
        <w:rPr>
          <w:b/>
          <w:bCs/>
        </w:rPr>
      </w:pPr>
      <w:r>
        <w:rPr>
          <w:b/>
          <w:bCs/>
        </w:rPr>
        <w:t>Course Description</w:t>
      </w:r>
      <w:r>
        <w:br/>
      </w:r>
      <w:r w:rsidR="00B03275" w:rsidRPr="003B794D">
        <w:rPr>
          <w:color w:val="000000" w:themeColor="text1"/>
        </w:rPr>
        <w:t>The problems of regional development and regional growth within the context of economic, political, and spatial relationships.</w:t>
      </w:r>
      <w:r>
        <w:br/>
      </w:r>
      <w:r>
        <w:br/>
      </w:r>
      <w:r>
        <w:rPr>
          <w:b/>
          <w:bCs/>
        </w:rPr>
        <w:t>Prerequisites: None</w:t>
      </w:r>
    </w:p>
    <w:p w14:paraId="1F148947" w14:textId="77777777" w:rsidR="004D184D" w:rsidRPr="004D184D" w:rsidRDefault="004D184D" w:rsidP="004D184D">
      <w:pPr>
        <w:pStyle w:val="Heading3"/>
        <w:rPr>
          <w:rFonts w:eastAsia="Times New Roman"/>
          <w:b/>
          <w:bCs/>
        </w:rPr>
      </w:pPr>
      <w:r w:rsidRPr="004D184D">
        <w:rPr>
          <w:rFonts w:eastAsia="Times New Roman"/>
        </w:rPr>
        <w:t>UF Gulf Scholars</w:t>
      </w:r>
    </w:p>
    <w:p w14:paraId="602449A9" w14:textId="1DB67BAA" w:rsidR="004D184D" w:rsidRPr="00885BC4" w:rsidRDefault="004D184D" w:rsidP="00F9280E">
      <w:pPr>
        <w:pStyle w:val="Heading3"/>
        <w:rPr>
          <w:rFonts w:ascii="Times New Roman" w:eastAsia="Times New Roman" w:hAnsi="Times New Roman" w:cs="Times New Roman"/>
          <w:color w:val="000000" w:themeColor="text1"/>
          <w:sz w:val="24"/>
          <w:szCs w:val="24"/>
        </w:rPr>
      </w:pPr>
      <w:r w:rsidRPr="004D184D">
        <w:rPr>
          <w:rFonts w:ascii="Times New Roman" w:eastAsia="Times New Roman" w:hAnsi="Times New Roman" w:cs="Times New Roman"/>
          <w:color w:val="000000" w:themeColor="text1"/>
          <w:sz w:val="24"/>
          <w:szCs w:val="24"/>
        </w:rPr>
        <w:t xml:space="preserve">This course fulfills one of the requirements for the UF Gulf Scholars medallion. UF Gulf Scholars prepares students from diverse academic backgrounds with the knowledge, skills and mindset necessary to address the complex challenges facing Gulf of Mexico communities. To learn more about Gulf Scholars and how to earn a medallion, visit: </w:t>
      </w:r>
      <w:hyperlink r:id="rId10" w:history="1">
        <w:r w:rsidRPr="004D184D">
          <w:rPr>
            <w:rStyle w:val="Hyperlink"/>
            <w:rFonts w:ascii="Times New Roman" w:eastAsia="Times New Roman" w:hAnsi="Times New Roman" w:cs="Times New Roman"/>
            <w:color w:val="000000" w:themeColor="text1"/>
            <w:sz w:val="24"/>
            <w:szCs w:val="24"/>
          </w:rPr>
          <w:t>go.ufl.edu/</w:t>
        </w:r>
        <w:proofErr w:type="spellStart"/>
        <w:r w:rsidRPr="004D184D">
          <w:rPr>
            <w:rStyle w:val="Hyperlink"/>
            <w:rFonts w:ascii="Times New Roman" w:eastAsia="Times New Roman" w:hAnsi="Times New Roman" w:cs="Times New Roman"/>
            <w:color w:val="000000" w:themeColor="text1"/>
            <w:sz w:val="24"/>
            <w:szCs w:val="24"/>
          </w:rPr>
          <w:t>gulfscholars</w:t>
        </w:r>
        <w:proofErr w:type="spellEnd"/>
      </w:hyperlink>
      <w:r w:rsidRPr="004D184D">
        <w:rPr>
          <w:rFonts w:ascii="Times New Roman" w:eastAsia="Times New Roman" w:hAnsi="Times New Roman" w:cs="Times New Roman"/>
          <w:color w:val="000000" w:themeColor="text1"/>
          <w:sz w:val="24"/>
          <w:szCs w:val="24"/>
        </w:rPr>
        <w:t>.</w:t>
      </w:r>
    </w:p>
    <w:p w14:paraId="16302BAB" w14:textId="6DC60114" w:rsidR="00F9280E" w:rsidRDefault="00F9280E" w:rsidP="00F9280E">
      <w:pPr>
        <w:pStyle w:val="Heading3"/>
        <w:rPr>
          <w:rFonts w:eastAsia="Times New Roman"/>
        </w:rPr>
      </w:pPr>
      <w:r>
        <w:rPr>
          <w:rFonts w:eastAsia="Times New Roman"/>
        </w:rPr>
        <w:t>Course Materials</w:t>
      </w:r>
    </w:p>
    <w:p w14:paraId="445E858C" w14:textId="1B28EB16" w:rsidR="0050546C" w:rsidRPr="00C055A9" w:rsidRDefault="00F9280E" w:rsidP="00F9280E">
      <w:pPr>
        <w:numPr>
          <w:ilvl w:val="0"/>
          <w:numId w:val="10"/>
        </w:numPr>
        <w:spacing w:before="100" w:beforeAutospacing="1" w:after="100" w:afterAutospacing="1"/>
        <w:rPr>
          <w:rFonts w:eastAsia="Times New Roman"/>
        </w:rPr>
      </w:pPr>
      <w:r>
        <w:rPr>
          <w:rFonts w:eastAsia="Times New Roman"/>
        </w:rPr>
        <w:t>Available for free</w:t>
      </w:r>
      <w:r w:rsidR="00885BC4">
        <w:rPr>
          <w:rFonts w:eastAsia="Times New Roman"/>
        </w:rPr>
        <w:t xml:space="preserve"> through </w:t>
      </w:r>
      <w:hyperlink r:id="rId11" w:history="1">
        <w:r w:rsidR="003B794D" w:rsidRPr="003B794D">
          <w:rPr>
            <w:rStyle w:val="Hyperlink"/>
            <w:rFonts w:eastAsia="Times New Roman"/>
          </w:rPr>
          <w:t>Ares Course Reserves</w:t>
        </w:r>
      </w:hyperlink>
      <w:r w:rsidR="00C055A9">
        <w:rPr>
          <w:rFonts w:eastAsia="Times New Roman"/>
        </w:rPr>
        <w:t>.</w:t>
      </w:r>
      <w:r w:rsidR="00885BC4">
        <w:rPr>
          <w:rFonts w:eastAsia="Times New Roman"/>
        </w:rPr>
        <w:t xml:space="preserve"> Course readings</w:t>
      </w:r>
      <w:r w:rsidR="003B794D">
        <w:rPr>
          <w:rFonts w:eastAsia="Times New Roman"/>
        </w:rPr>
        <w:t xml:space="preserve"> are listed in the course calendar below.</w:t>
      </w:r>
    </w:p>
    <w:p w14:paraId="3C4B42B7" w14:textId="6D2876B2" w:rsidR="00F9280E" w:rsidRDefault="00F9280E" w:rsidP="00F9280E">
      <w:pPr>
        <w:rPr>
          <w:rFonts w:eastAsia="Times New Roman"/>
        </w:rPr>
      </w:pPr>
      <w:r>
        <w:rPr>
          <w:rFonts w:eastAsia="Times New Roman"/>
          <w:b/>
          <w:bCs/>
        </w:rPr>
        <w:t>Materials Fee:</w:t>
      </w:r>
      <w:r>
        <w:rPr>
          <w:rFonts w:eastAsia="Times New Roman"/>
        </w:rPr>
        <w:t xml:space="preserve"> N/A</w:t>
      </w:r>
    </w:p>
    <w:p w14:paraId="7446699F" w14:textId="77777777" w:rsidR="00562767" w:rsidRDefault="00562767">
      <w:pPr>
        <w:rPr>
          <w:rFonts w:asciiTheme="minorHAnsi" w:eastAsia="Times New Roman" w:hAnsiTheme="minorHAnsi" w:cstheme="majorBidi"/>
          <w:color w:val="0F4761" w:themeColor="accent1" w:themeShade="BF"/>
          <w:sz w:val="28"/>
          <w:szCs w:val="28"/>
        </w:rPr>
      </w:pPr>
      <w:r>
        <w:rPr>
          <w:rFonts w:eastAsia="Times New Roman"/>
        </w:rPr>
        <w:br w:type="page"/>
      </w:r>
    </w:p>
    <w:p w14:paraId="071CF6CF" w14:textId="0D7284E4" w:rsidR="00FD68C5" w:rsidRPr="00562767" w:rsidRDefault="00F9280E" w:rsidP="00562767">
      <w:pPr>
        <w:pStyle w:val="Heading3"/>
        <w:rPr>
          <w:rFonts w:eastAsia="Times New Roman"/>
        </w:rPr>
      </w:pPr>
      <w:r>
        <w:rPr>
          <w:rFonts w:eastAsia="Times New Roman"/>
        </w:rPr>
        <w:lastRenderedPageBreak/>
        <w:t xml:space="preserve">II. Course </w:t>
      </w:r>
      <w:r w:rsidR="00562767">
        <w:rPr>
          <w:rFonts w:eastAsia="Times New Roman"/>
        </w:rPr>
        <w:t>Objectives</w:t>
      </w:r>
    </w:p>
    <w:p w14:paraId="0F980FD1" w14:textId="7157B09B"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At the end of this course, you will be able to...</w:t>
      </w:r>
    </w:p>
    <w:p w14:paraId="3385CDA7" w14:textId="381E0BCB"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1. Identify, describe, and explain the primary concepts of regional development.</w:t>
      </w:r>
    </w:p>
    <w:p w14:paraId="46EE3D5F" w14:textId="2631F2B5"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2. Identify, analyze and evaluate the social, economic, political, and environmental issues underlying ambitions for regional development.</w:t>
      </w:r>
    </w:p>
    <w:p w14:paraId="3CB5481E" w14:textId="77777777" w:rsidR="001F4C31" w:rsidRPr="00885BC4" w:rsidRDefault="001F4C31" w:rsidP="001F4C31">
      <w:pPr>
        <w:pStyle w:val="NormalWeb"/>
        <w:rPr>
          <w:rFonts w:eastAsia="Times New Roman"/>
          <w:color w:val="000000" w:themeColor="text1"/>
        </w:rPr>
      </w:pPr>
      <w:r w:rsidRPr="00885BC4">
        <w:rPr>
          <w:rFonts w:eastAsia="Times New Roman"/>
          <w:color w:val="000000" w:themeColor="text1"/>
        </w:rPr>
        <w:t>3. Analyze how social inequities are constructed and reproduced and/or alleviated through regional development.</w:t>
      </w:r>
    </w:p>
    <w:p w14:paraId="0BC5D703" w14:textId="77777777" w:rsidR="00F9280E" w:rsidRDefault="00F9280E" w:rsidP="00F9280E">
      <w:pPr>
        <w:pStyle w:val="Heading3"/>
        <w:rPr>
          <w:rFonts w:eastAsia="Times New Roman"/>
        </w:rPr>
      </w:pPr>
      <w:r>
        <w:rPr>
          <w:rFonts w:eastAsia="Times New Roman"/>
        </w:rPr>
        <w:t>III. Graded Work</w:t>
      </w:r>
    </w:p>
    <w:p w14:paraId="3B087361" w14:textId="77777777" w:rsidR="00093862" w:rsidRPr="00093862" w:rsidRDefault="00093862" w:rsidP="00093862">
      <w:pPr>
        <w:rPr>
          <w:rFonts w:eastAsia="Times New Roman"/>
          <w:color w:val="000000" w:themeColor="text1"/>
        </w:rPr>
      </w:pPr>
      <w:r w:rsidRPr="00093862">
        <w:rPr>
          <w:rFonts w:eastAsia="Times New Roman"/>
          <w:color w:val="000000" w:themeColor="text1"/>
        </w:rPr>
        <w:t>The course grade is distributed across several components, each contributing to the overall</w:t>
      </w:r>
    </w:p>
    <w:p w14:paraId="5ED90084" w14:textId="038913F5" w:rsidR="00093862" w:rsidRPr="00093862" w:rsidRDefault="00093862" w:rsidP="00093862">
      <w:pPr>
        <w:rPr>
          <w:rFonts w:eastAsia="Times New Roman"/>
          <w:color w:val="000000" w:themeColor="text1"/>
        </w:rPr>
      </w:pPr>
      <w:r w:rsidRPr="00093862">
        <w:rPr>
          <w:rFonts w:eastAsia="Times New Roman"/>
          <w:color w:val="000000" w:themeColor="text1"/>
        </w:rPr>
        <w:t xml:space="preserve">assessment. There are quizzes </w:t>
      </w:r>
      <w:r w:rsidR="009A2A11">
        <w:rPr>
          <w:rFonts w:eastAsia="Times New Roman"/>
          <w:color w:val="000000" w:themeColor="text1"/>
        </w:rPr>
        <w:t>for each module</w:t>
      </w:r>
      <w:r w:rsidRPr="00093862">
        <w:rPr>
          <w:rFonts w:eastAsia="Times New Roman"/>
          <w:color w:val="000000" w:themeColor="text1"/>
        </w:rPr>
        <w:t>, with the total score from these quizzes making</w:t>
      </w:r>
      <w:r w:rsidRPr="00A10160">
        <w:rPr>
          <w:rFonts w:eastAsia="Times New Roman"/>
          <w:color w:val="000000" w:themeColor="text1"/>
        </w:rPr>
        <w:t xml:space="preserve"> </w:t>
      </w:r>
      <w:r w:rsidRPr="00093862">
        <w:rPr>
          <w:rFonts w:eastAsia="Times New Roman"/>
          <w:color w:val="000000" w:themeColor="text1"/>
        </w:rPr>
        <w:t xml:space="preserve">up </w:t>
      </w:r>
      <w:r w:rsidR="009A2A11">
        <w:rPr>
          <w:rFonts w:eastAsia="Times New Roman"/>
          <w:color w:val="000000" w:themeColor="text1"/>
        </w:rPr>
        <w:t>20</w:t>
      </w:r>
      <w:r w:rsidRPr="00093862">
        <w:rPr>
          <w:rFonts w:eastAsia="Times New Roman"/>
          <w:color w:val="000000" w:themeColor="text1"/>
        </w:rPr>
        <w:t xml:space="preserve">% of the final grade. Additionally, students will participate in weekly discussions, accounting for </w:t>
      </w:r>
      <w:r w:rsidR="009A2A11">
        <w:rPr>
          <w:rFonts w:eastAsia="Times New Roman"/>
          <w:color w:val="000000" w:themeColor="text1"/>
        </w:rPr>
        <w:t>25</w:t>
      </w:r>
      <w:r w:rsidRPr="00093862">
        <w:rPr>
          <w:rFonts w:eastAsia="Times New Roman"/>
          <w:color w:val="000000" w:themeColor="text1"/>
        </w:rPr>
        <w:t xml:space="preserve">% of the grade. Five </w:t>
      </w:r>
      <w:r w:rsidR="004625C7">
        <w:rPr>
          <w:rFonts w:eastAsia="Times New Roman"/>
          <w:color w:val="000000" w:themeColor="text1"/>
        </w:rPr>
        <w:t>reading reflection essays</w:t>
      </w:r>
      <w:r w:rsidRPr="00093862">
        <w:rPr>
          <w:rFonts w:eastAsia="Times New Roman"/>
          <w:color w:val="000000" w:themeColor="text1"/>
        </w:rPr>
        <w:t xml:space="preserve">, </w:t>
      </w:r>
      <w:r w:rsidR="004625C7">
        <w:rPr>
          <w:rFonts w:eastAsia="Times New Roman"/>
          <w:color w:val="000000" w:themeColor="text1"/>
        </w:rPr>
        <w:t>are</w:t>
      </w:r>
      <w:r w:rsidRPr="00093862">
        <w:rPr>
          <w:rFonts w:eastAsia="Times New Roman"/>
          <w:color w:val="000000" w:themeColor="text1"/>
        </w:rPr>
        <w:t xml:space="preserve"> also required, contributing another </w:t>
      </w:r>
      <w:r w:rsidR="004625C7">
        <w:rPr>
          <w:rFonts w:eastAsia="Times New Roman"/>
          <w:color w:val="000000" w:themeColor="text1"/>
        </w:rPr>
        <w:t>25</w:t>
      </w:r>
      <w:r w:rsidRPr="00093862">
        <w:rPr>
          <w:rFonts w:eastAsia="Times New Roman"/>
          <w:color w:val="000000" w:themeColor="text1"/>
        </w:rPr>
        <w:t>% to the total</w:t>
      </w:r>
      <w:r w:rsidRPr="00A10160">
        <w:rPr>
          <w:rFonts w:eastAsia="Times New Roman"/>
          <w:color w:val="000000" w:themeColor="text1"/>
        </w:rPr>
        <w:t xml:space="preserve"> </w:t>
      </w:r>
      <w:r w:rsidRPr="00093862">
        <w:rPr>
          <w:rFonts w:eastAsia="Times New Roman"/>
          <w:color w:val="000000" w:themeColor="text1"/>
        </w:rPr>
        <w:t>grade. Finally, a single final paper</w:t>
      </w:r>
      <w:r w:rsidR="004625C7">
        <w:rPr>
          <w:rFonts w:eastAsia="Times New Roman"/>
          <w:color w:val="000000" w:themeColor="text1"/>
        </w:rPr>
        <w:t xml:space="preserve"> </w:t>
      </w:r>
      <w:r w:rsidRPr="00093862">
        <w:rPr>
          <w:rFonts w:eastAsia="Times New Roman"/>
          <w:color w:val="000000" w:themeColor="text1"/>
        </w:rPr>
        <w:t xml:space="preserve">will constitute the remaining </w:t>
      </w:r>
      <w:r w:rsidR="004625C7">
        <w:rPr>
          <w:rFonts w:eastAsia="Times New Roman"/>
          <w:color w:val="000000" w:themeColor="text1"/>
        </w:rPr>
        <w:t>30</w:t>
      </w:r>
      <w:r w:rsidRPr="00093862">
        <w:rPr>
          <w:rFonts w:eastAsia="Times New Roman"/>
          <w:color w:val="000000" w:themeColor="text1"/>
        </w:rPr>
        <w:t>% of the</w:t>
      </w:r>
      <w:r w:rsidRPr="00A10160">
        <w:rPr>
          <w:rFonts w:eastAsia="Times New Roman"/>
          <w:color w:val="000000" w:themeColor="text1"/>
        </w:rPr>
        <w:t xml:space="preserve"> </w:t>
      </w:r>
      <w:r w:rsidRPr="00093862">
        <w:rPr>
          <w:rFonts w:eastAsia="Times New Roman"/>
          <w:color w:val="000000" w:themeColor="text1"/>
        </w:rPr>
        <w:t>overall course grade. This distribution ensures that all elements—quizzes, discussions, essays, and</w:t>
      </w:r>
      <w:r w:rsidRPr="00A10160">
        <w:rPr>
          <w:rFonts w:eastAsia="Times New Roman"/>
          <w:color w:val="000000" w:themeColor="text1"/>
        </w:rPr>
        <w:t xml:space="preserve"> </w:t>
      </w:r>
      <w:r w:rsidRPr="00093862">
        <w:rPr>
          <w:rFonts w:eastAsia="Times New Roman"/>
          <w:color w:val="000000" w:themeColor="text1"/>
        </w:rPr>
        <w:t>the final paper—are integral to the student’s success in the course.</w:t>
      </w:r>
    </w:p>
    <w:p w14:paraId="01DF5727" w14:textId="77777777" w:rsidR="00093862" w:rsidRPr="00093862" w:rsidRDefault="00093862" w:rsidP="00F9280E">
      <w:pPr>
        <w:rPr>
          <w:rFonts w:eastAsia="Times New Roman"/>
          <w:b/>
          <w:bCs/>
          <w:color w:val="EE0000"/>
        </w:rPr>
      </w:pPr>
    </w:p>
    <w:p w14:paraId="7B532389" w14:textId="77777777" w:rsidR="0050546C" w:rsidRDefault="00F9280E" w:rsidP="00F9280E">
      <w:pPr>
        <w:rPr>
          <w:rFonts w:eastAsia="Times New Roman"/>
          <w:b/>
          <w:bCs/>
        </w:rPr>
      </w:pPr>
      <w:r>
        <w:rPr>
          <w:rFonts w:eastAsia="Times New Roman"/>
          <w:b/>
          <w:bCs/>
        </w:rPr>
        <w:t>Graded Components</w:t>
      </w:r>
    </w:p>
    <w:p w14:paraId="0F9447C4" w14:textId="204FD113" w:rsidR="009A1A11" w:rsidRDefault="009A1A11" w:rsidP="00F9280E">
      <w:pPr>
        <w:rPr>
          <w:rFonts w:eastAsia="Times New Roman"/>
        </w:rPr>
      </w:pPr>
    </w:p>
    <w:tbl>
      <w:tblPr>
        <w:tblW w:w="8438" w:type="dxa"/>
        <w:tblCellMar>
          <w:top w:w="15" w:type="dxa"/>
          <w:left w:w="15" w:type="dxa"/>
          <w:bottom w:w="15" w:type="dxa"/>
          <w:right w:w="15" w:type="dxa"/>
        </w:tblCellMar>
        <w:tblLook w:val="04A0" w:firstRow="1" w:lastRow="0" w:firstColumn="1" w:lastColumn="0" w:noHBand="0" w:noVBand="1"/>
      </w:tblPr>
      <w:tblGrid>
        <w:gridCol w:w="3030"/>
        <w:gridCol w:w="2542"/>
        <w:gridCol w:w="2866"/>
      </w:tblGrid>
      <w:tr w:rsidR="009A1A11" w:rsidRPr="009A1A11" w14:paraId="535A9D1F"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4691D0CB" w14:textId="77777777" w:rsidR="009A1A11" w:rsidRPr="009A1A11" w:rsidRDefault="009A1A11" w:rsidP="009A1A11">
            <w:pPr>
              <w:rPr>
                <w:rFonts w:eastAsia="Times New Roman"/>
                <w:b/>
                <w:bCs/>
              </w:rPr>
            </w:pPr>
            <w:r w:rsidRPr="009A1A11">
              <w:rPr>
                <w:rFonts w:eastAsia="Times New Roman"/>
                <w:b/>
                <w:bCs/>
              </w:rPr>
              <w:t>Assignment Category</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303C420" w14:textId="77777777" w:rsidR="009A1A11" w:rsidRPr="009A1A11" w:rsidRDefault="009A1A11" w:rsidP="009A1A11">
            <w:pPr>
              <w:rPr>
                <w:rFonts w:eastAsia="Times New Roman"/>
                <w:b/>
                <w:bCs/>
              </w:rPr>
            </w:pPr>
            <w:r w:rsidRPr="009A1A11">
              <w:rPr>
                <w:rFonts w:eastAsia="Times New Roman"/>
                <w:b/>
                <w:bCs/>
              </w:rPr>
              <w:t>Point Value</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287EB4D" w14:textId="77777777" w:rsidR="009A1A11" w:rsidRPr="009A1A11" w:rsidRDefault="009A1A11" w:rsidP="009A1A11">
            <w:pPr>
              <w:rPr>
                <w:rFonts w:eastAsia="Times New Roman"/>
                <w:b/>
                <w:bCs/>
              </w:rPr>
            </w:pPr>
            <w:r w:rsidRPr="009A1A11">
              <w:rPr>
                <w:rFonts w:eastAsia="Times New Roman"/>
                <w:b/>
                <w:bCs/>
              </w:rPr>
              <w:t>Percentage of Grade</w:t>
            </w:r>
          </w:p>
        </w:tc>
      </w:tr>
      <w:tr w:rsidR="009A1A11" w:rsidRPr="009A1A11" w14:paraId="6DC7DFE7"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64A9849" w14:textId="77777777" w:rsidR="009A1A11" w:rsidRPr="009A1A11" w:rsidRDefault="009A1A11" w:rsidP="009A1A11">
            <w:pPr>
              <w:rPr>
                <w:rFonts w:eastAsia="Times New Roman"/>
              </w:rPr>
            </w:pPr>
            <w:r w:rsidRPr="009A1A11">
              <w:rPr>
                <w:rFonts w:eastAsia="Times New Roman"/>
              </w:rPr>
              <w:t>Quizzes (12)</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6C10330" w14:textId="77777777" w:rsidR="009A1A11" w:rsidRPr="009A1A11" w:rsidRDefault="009A1A11" w:rsidP="009A1A11">
            <w:pPr>
              <w:rPr>
                <w:rFonts w:eastAsia="Times New Roman"/>
              </w:rPr>
            </w:pPr>
            <w:r w:rsidRPr="009A1A11">
              <w:rPr>
                <w:rFonts w:eastAsia="Times New Roman"/>
              </w:rPr>
              <w:t>10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35A3F3AC" w14:textId="77777777" w:rsidR="009A1A11" w:rsidRPr="009A1A11" w:rsidRDefault="009A1A11" w:rsidP="009A1A11">
            <w:pPr>
              <w:rPr>
                <w:rFonts w:eastAsia="Times New Roman"/>
              </w:rPr>
            </w:pPr>
            <w:r w:rsidRPr="009A1A11">
              <w:rPr>
                <w:rFonts w:eastAsia="Times New Roman"/>
              </w:rPr>
              <w:t>20%</w:t>
            </w:r>
          </w:p>
        </w:tc>
      </w:tr>
      <w:tr w:rsidR="009A1A11" w:rsidRPr="009A1A11" w14:paraId="688DAED1"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7E599A1" w14:textId="77777777" w:rsidR="009A1A11" w:rsidRPr="009A1A11" w:rsidRDefault="009A1A11" w:rsidP="009A1A11">
            <w:pPr>
              <w:rPr>
                <w:rFonts w:eastAsia="Times New Roman"/>
              </w:rPr>
            </w:pPr>
            <w:r w:rsidRPr="009A1A11">
              <w:rPr>
                <w:rFonts w:eastAsia="Times New Roman"/>
              </w:rPr>
              <w:t>Discussions (5)</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E4380F1"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6EB67404" w14:textId="77777777" w:rsidR="009A1A11" w:rsidRPr="009A1A11" w:rsidRDefault="009A1A11" w:rsidP="009A1A11">
            <w:pPr>
              <w:rPr>
                <w:rFonts w:eastAsia="Times New Roman"/>
              </w:rPr>
            </w:pPr>
            <w:r w:rsidRPr="009A1A11">
              <w:rPr>
                <w:rFonts w:eastAsia="Times New Roman"/>
              </w:rPr>
              <w:t>25%</w:t>
            </w:r>
          </w:p>
        </w:tc>
      </w:tr>
      <w:tr w:rsidR="009A1A11" w:rsidRPr="009A1A11" w14:paraId="2F4079FF"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E788163" w14:textId="77777777" w:rsidR="009A1A11" w:rsidRPr="009A1A11" w:rsidRDefault="009A1A11" w:rsidP="009A1A11">
            <w:pPr>
              <w:rPr>
                <w:rFonts w:eastAsia="Times New Roman"/>
              </w:rPr>
            </w:pPr>
            <w:r w:rsidRPr="009A1A11">
              <w:rPr>
                <w:rFonts w:eastAsia="Times New Roman"/>
              </w:rPr>
              <w:t>Reading Reflection (3)</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1008774D"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2FD591A0" w14:textId="77777777" w:rsidR="009A1A11" w:rsidRPr="009A1A11" w:rsidRDefault="009A1A11" w:rsidP="009A1A11">
            <w:pPr>
              <w:rPr>
                <w:rFonts w:eastAsia="Times New Roman"/>
              </w:rPr>
            </w:pPr>
            <w:r w:rsidRPr="009A1A11">
              <w:rPr>
                <w:rFonts w:eastAsia="Times New Roman"/>
              </w:rPr>
              <w:t>25%</w:t>
            </w:r>
          </w:p>
        </w:tc>
      </w:tr>
      <w:tr w:rsidR="009A1A11" w:rsidRPr="009A1A11" w14:paraId="01D2BC0A" w14:textId="77777777" w:rsidTr="4F4D9FC1">
        <w:tc>
          <w:tcPr>
            <w:tcW w:w="303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795016E" w14:textId="77777777" w:rsidR="009A1A11" w:rsidRPr="009A1A11" w:rsidRDefault="009A1A11" w:rsidP="009A1A11">
            <w:pPr>
              <w:rPr>
                <w:rFonts w:eastAsia="Times New Roman"/>
              </w:rPr>
            </w:pPr>
            <w:r w:rsidRPr="009A1A11">
              <w:rPr>
                <w:rFonts w:eastAsia="Times New Roman"/>
              </w:rPr>
              <w:t>Final Research Project</w:t>
            </w:r>
          </w:p>
        </w:tc>
        <w:tc>
          <w:tcPr>
            <w:tcW w:w="2542"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0A64B1FB" w14:textId="77777777" w:rsidR="009A1A11" w:rsidRPr="009A1A11" w:rsidRDefault="009A1A11" w:rsidP="009A1A11">
            <w:pPr>
              <w:rPr>
                <w:rFonts w:eastAsia="Times New Roman"/>
              </w:rPr>
            </w:pPr>
            <w:r w:rsidRPr="009A1A11">
              <w:rPr>
                <w:rFonts w:eastAsia="Times New Roman"/>
              </w:rPr>
              <w:t>100</w:t>
            </w:r>
          </w:p>
        </w:tc>
        <w:tc>
          <w:tcPr>
            <w:tcW w:w="28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hideMark/>
          </w:tcPr>
          <w:p w14:paraId="540C9591" w14:textId="77777777" w:rsidR="009A1A11" w:rsidRPr="009A1A11" w:rsidRDefault="009A1A11" w:rsidP="009A1A11">
            <w:pPr>
              <w:rPr>
                <w:rFonts w:eastAsia="Times New Roman"/>
              </w:rPr>
            </w:pPr>
            <w:r w:rsidRPr="009A1A11">
              <w:rPr>
                <w:rFonts w:eastAsia="Times New Roman"/>
              </w:rPr>
              <w:t>30%</w:t>
            </w:r>
          </w:p>
        </w:tc>
      </w:tr>
    </w:tbl>
    <w:p w14:paraId="3FD65665" w14:textId="6CA1D159" w:rsidR="00F9280E" w:rsidRDefault="00F9280E" w:rsidP="00F9280E">
      <w:pPr>
        <w:rPr>
          <w:rFonts w:eastAsia="Times New Roman"/>
        </w:rPr>
      </w:pPr>
      <w:r>
        <w:rPr>
          <w:rFonts w:eastAsia="Times New Roman"/>
        </w:rPr>
        <w:br/>
      </w:r>
      <w:r>
        <w:rPr>
          <w:rFonts w:eastAsia="Times New Roman"/>
          <w:b/>
          <w:bCs/>
        </w:rPr>
        <w:t>TOTAL: 100%</w:t>
      </w:r>
      <w:r>
        <w:rPr>
          <w:rFonts w:eastAsia="Times New Roman"/>
        </w:rPr>
        <w:br/>
      </w:r>
      <w:r>
        <w:rPr>
          <w:rFonts w:eastAsia="Times New Roman"/>
        </w:rPr>
        <w:br/>
      </w:r>
      <w:r>
        <w:rPr>
          <w:rFonts w:eastAsia="Times New Roman"/>
          <w:b/>
          <w:bCs/>
        </w:rPr>
        <w:t>Grading Scale</w:t>
      </w:r>
      <w:r>
        <w:rPr>
          <w:rFonts w:eastAsia="Times New Roman"/>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379"/>
        <w:gridCol w:w="1593"/>
      </w:tblGrid>
      <w:tr w:rsidR="00F9280E" w14:paraId="63F7E3CD" w14:textId="77777777" w:rsidTr="00481D03">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1CBD4566" w14:textId="77777777" w:rsidR="00F9280E" w:rsidRDefault="00F9280E" w:rsidP="00481D03">
            <w:pPr>
              <w:jc w:val="center"/>
              <w:rPr>
                <w:rFonts w:eastAsia="Times New Roman"/>
                <w:b/>
                <w:bCs/>
              </w:rPr>
            </w:pPr>
            <w:r>
              <w:rPr>
                <w:rFonts w:eastAsia="Times New Roman"/>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vAlign w:val="center"/>
            <w:hideMark/>
          </w:tcPr>
          <w:p w14:paraId="241C1254" w14:textId="77777777" w:rsidR="00F9280E" w:rsidRDefault="00F9280E" w:rsidP="00481D03">
            <w:pPr>
              <w:jc w:val="center"/>
              <w:rPr>
                <w:rFonts w:eastAsia="Times New Roman"/>
                <w:b/>
                <w:bCs/>
              </w:rPr>
            </w:pPr>
            <w:r>
              <w:rPr>
                <w:rFonts w:eastAsia="Times New Roman"/>
                <w:b/>
                <w:bCs/>
              </w:rPr>
              <w:t>Number Grade</w:t>
            </w:r>
          </w:p>
        </w:tc>
      </w:tr>
      <w:tr w:rsidR="00F9280E" w14:paraId="41E2EA58"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37EB0DA9" w14:textId="77777777" w:rsidR="00F9280E" w:rsidRDefault="00F9280E" w:rsidP="00481D03">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F77CC3C" w14:textId="77777777" w:rsidR="00F9280E" w:rsidRDefault="00F9280E" w:rsidP="00481D03">
            <w:pPr>
              <w:rPr>
                <w:rFonts w:eastAsia="Times New Roman"/>
              </w:rPr>
            </w:pPr>
            <w:r>
              <w:rPr>
                <w:rFonts w:eastAsia="Times New Roman"/>
              </w:rPr>
              <w:t>100-92.5</w:t>
            </w:r>
          </w:p>
        </w:tc>
      </w:tr>
      <w:tr w:rsidR="00F9280E" w14:paraId="48557CA4"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394515EC" w14:textId="77777777" w:rsidR="00F9280E" w:rsidRDefault="00F9280E" w:rsidP="00481D03">
            <w:pPr>
              <w:rPr>
                <w:rFonts w:eastAsia="Times New Roman"/>
              </w:rPr>
            </w:pPr>
            <w:r>
              <w:rPr>
                <w:rFonts w:eastAsia="Times New Roman"/>
              </w:rPr>
              <w:t>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66E46A" w14:textId="77777777" w:rsidR="00F9280E" w:rsidRDefault="00F9280E" w:rsidP="00481D03">
            <w:pPr>
              <w:rPr>
                <w:rFonts w:eastAsia="Times New Roman"/>
              </w:rPr>
            </w:pPr>
            <w:r>
              <w:rPr>
                <w:rFonts w:eastAsia="Times New Roman"/>
              </w:rPr>
              <w:t>92.4-89.5</w:t>
            </w:r>
          </w:p>
        </w:tc>
      </w:tr>
      <w:tr w:rsidR="00F9280E" w14:paraId="5A933002"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29B7A05"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A4CE81" w14:textId="77777777" w:rsidR="00F9280E" w:rsidRDefault="00F9280E" w:rsidP="00481D03">
            <w:pPr>
              <w:rPr>
                <w:rFonts w:eastAsia="Times New Roman"/>
              </w:rPr>
            </w:pPr>
            <w:r>
              <w:rPr>
                <w:rFonts w:eastAsia="Times New Roman"/>
              </w:rPr>
              <w:t>89.4-86.5</w:t>
            </w:r>
          </w:p>
        </w:tc>
      </w:tr>
      <w:tr w:rsidR="00F9280E" w14:paraId="27A8723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BA5B463"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F0616DF" w14:textId="77777777" w:rsidR="00F9280E" w:rsidRDefault="00F9280E" w:rsidP="00481D03">
            <w:pPr>
              <w:rPr>
                <w:rFonts w:eastAsia="Times New Roman"/>
              </w:rPr>
            </w:pPr>
            <w:r>
              <w:rPr>
                <w:rFonts w:eastAsia="Times New Roman"/>
              </w:rPr>
              <w:t>86.4-82.5</w:t>
            </w:r>
          </w:p>
        </w:tc>
      </w:tr>
      <w:tr w:rsidR="00F9280E" w14:paraId="750B43E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04322536" w14:textId="77777777" w:rsidR="00F9280E" w:rsidRDefault="00F9280E" w:rsidP="00481D03">
            <w:pPr>
              <w:rPr>
                <w:rFonts w:eastAsia="Times New Roman"/>
              </w:rPr>
            </w:pPr>
            <w:r>
              <w:rPr>
                <w:rFonts w:eastAsia="Times New Roman"/>
              </w:rPr>
              <w:t>B-</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CA46D0" w14:textId="77777777" w:rsidR="00F9280E" w:rsidRDefault="00F9280E" w:rsidP="00481D03">
            <w:pPr>
              <w:rPr>
                <w:rFonts w:eastAsia="Times New Roman"/>
              </w:rPr>
            </w:pPr>
            <w:r>
              <w:rPr>
                <w:rFonts w:eastAsia="Times New Roman"/>
              </w:rPr>
              <w:t>82.4-79.5</w:t>
            </w:r>
          </w:p>
        </w:tc>
      </w:tr>
      <w:tr w:rsidR="00F9280E" w14:paraId="5875540F"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4C389A15" w14:textId="77777777" w:rsidR="00F9280E" w:rsidRDefault="00F9280E" w:rsidP="00481D03">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27BF511" w14:textId="77777777" w:rsidR="00F9280E" w:rsidRDefault="00F9280E" w:rsidP="00481D03">
            <w:pPr>
              <w:rPr>
                <w:rFonts w:eastAsia="Times New Roman"/>
              </w:rPr>
            </w:pPr>
            <w:r>
              <w:rPr>
                <w:rFonts w:eastAsia="Times New Roman"/>
              </w:rPr>
              <w:t>79.4-76.5</w:t>
            </w:r>
          </w:p>
        </w:tc>
      </w:tr>
      <w:tr w:rsidR="00F9280E" w14:paraId="1ED41B61"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282696D9" w14:textId="77777777" w:rsidR="00F9280E" w:rsidRDefault="00F9280E" w:rsidP="00481D03">
            <w:pPr>
              <w:rPr>
                <w:rFonts w:eastAsia="Times New Roman"/>
              </w:rPr>
            </w:pPr>
            <w:r>
              <w:rPr>
                <w:rFonts w:eastAsia="Times New Roman"/>
              </w:rPr>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B75BCAD" w14:textId="77777777" w:rsidR="00F9280E" w:rsidRDefault="00F9280E" w:rsidP="00481D03">
            <w:pPr>
              <w:rPr>
                <w:rFonts w:eastAsia="Times New Roman"/>
              </w:rPr>
            </w:pPr>
            <w:r>
              <w:rPr>
                <w:rFonts w:eastAsia="Times New Roman"/>
              </w:rPr>
              <w:t>76.4-72.5</w:t>
            </w:r>
          </w:p>
        </w:tc>
      </w:tr>
      <w:tr w:rsidR="00F9280E" w14:paraId="32D5DA73"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4A2B2CAF" w14:textId="77777777" w:rsidR="00F9280E" w:rsidRDefault="00F9280E" w:rsidP="00481D03">
            <w:pPr>
              <w:rPr>
                <w:rFonts w:eastAsia="Times New Roman"/>
              </w:rPr>
            </w:pPr>
            <w:r>
              <w:rPr>
                <w:rFonts w:eastAsia="Times New Roman"/>
              </w:rPr>
              <w:lastRenderedPageBreak/>
              <w:t>C-</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55E043F" w14:textId="77777777" w:rsidR="00F9280E" w:rsidRDefault="00F9280E" w:rsidP="00481D03">
            <w:pPr>
              <w:rPr>
                <w:rFonts w:eastAsia="Times New Roman"/>
              </w:rPr>
            </w:pPr>
            <w:r>
              <w:rPr>
                <w:rFonts w:eastAsia="Times New Roman"/>
              </w:rPr>
              <w:t>72.4-69.5</w:t>
            </w:r>
          </w:p>
        </w:tc>
      </w:tr>
      <w:tr w:rsidR="00F9280E" w14:paraId="6F3B9A25"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12A4777"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E048A54" w14:textId="77777777" w:rsidR="00F9280E" w:rsidRDefault="00F9280E" w:rsidP="00481D03">
            <w:pPr>
              <w:rPr>
                <w:rFonts w:eastAsia="Times New Roman"/>
              </w:rPr>
            </w:pPr>
            <w:r>
              <w:rPr>
                <w:rFonts w:eastAsia="Times New Roman"/>
              </w:rPr>
              <w:t>69.4-66.5</w:t>
            </w:r>
          </w:p>
        </w:tc>
      </w:tr>
      <w:tr w:rsidR="00F9280E" w14:paraId="48AFC477"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5C957147"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C27A9F3" w14:textId="77777777" w:rsidR="00F9280E" w:rsidRDefault="00F9280E" w:rsidP="00481D03">
            <w:pPr>
              <w:rPr>
                <w:rFonts w:eastAsia="Times New Roman"/>
              </w:rPr>
            </w:pPr>
            <w:r>
              <w:rPr>
                <w:rFonts w:eastAsia="Times New Roman"/>
              </w:rPr>
              <w:t>66.4-62.5</w:t>
            </w:r>
          </w:p>
        </w:tc>
      </w:tr>
      <w:tr w:rsidR="00F9280E" w14:paraId="7D435331"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A10E65E" w14:textId="77777777" w:rsidR="00F9280E" w:rsidRDefault="00F9280E" w:rsidP="00481D03">
            <w:pPr>
              <w:rPr>
                <w:rFonts w:eastAsia="Times New Roman"/>
              </w:rPr>
            </w:pPr>
            <w:r>
              <w:rPr>
                <w:rFonts w:eastAsia="Times New Roman"/>
              </w:rPr>
              <w:t>D-</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627586" w14:textId="77777777" w:rsidR="00F9280E" w:rsidRDefault="00F9280E" w:rsidP="00481D03">
            <w:pPr>
              <w:rPr>
                <w:rFonts w:eastAsia="Times New Roman"/>
              </w:rPr>
            </w:pPr>
            <w:r>
              <w:rPr>
                <w:rFonts w:eastAsia="Times New Roman"/>
              </w:rPr>
              <w:t>62.4-59.5</w:t>
            </w:r>
          </w:p>
        </w:tc>
      </w:tr>
      <w:tr w:rsidR="00F9280E" w14:paraId="3F8EE48D" w14:textId="77777777" w:rsidTr="00481D03">
        <w:tc>
          <w:tcPr>
            <w:tcW w:w="0" w:type="auto"/>
            <w:tcBorders>
              <w:top w:val="single" w:sz="6" w:space="0" w:color="000000"/>
              <w:left w:val="single" w:sz="6" w:space="0" w:color="000000"/>
              <w:bottom w:val="single" w:sz="6" w:space="0" w:color="000000"/>
              <w:right w:val="single" w:sz="6" w:space="0" w:color="000000"/>
            </w:tcBorders>
            <w:vAlign w:val="center"/>
            <w:hideMark/>
          </w:tcPr>
          <w:p w14:paraId="1ADB83E0" w14:textId="77777777" w:rsidR="00F9280E" w:rsidRDefault="00F9280E" w:rsidP="00481D03">
            <w:pPr>
              <w:rPr>
                <w:rFonts w:eastAsia="Times New Roman"/>
              </w:rPr>
            </w:pPr>
            <w:r>
              <w:rPr>
                <w:rFonts w:eastAsia="Times New Roman"/>
              </w:rPr>
              <w:t>E</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5EF2A0" w14:textId="77777777" w:rsidR="00F9280E" w:rsidRDefault="00F9280E" w:rsidP="00481D03">
            <w:pPr>
              <w:rPr>
                <w:rFonts w:eastAsia="Times New Roman"/>
              </w:rPr>
            </w:pPr>
            <w:r>
              <w:rPr>
                <w:rFonts w:eastAsia="Times New Roman"/>
              </w:rPr>
              <w:t>59.4-0</w:t>
            </w:r>
          </w:p>
        </w:tc>
      </w:tr>
    </w:tbl>
    <w:p w14:paraId="338C45E1" w14:textId="77777777" w:rsidR="00093862" w:rsidRDefault="00093862" w:rsidP="00F9280E">
      <w:pPr>
        <w:rPr>
          <w:rFonts w:eastAsia="Times New Roman"/>
          <w:i/>
          <w:iCs/>
        </w:rPr>
      </w:pPr>
    </w:p>
    <w:p w14:paraId="27C60B7F" w14:textId="0EECEAE2" w:rsidR="0050546C" w:rsidRPr="009A1807" w:rsidRDefault="4F4D9FC1" w:rsidP="0050546C">
      <w:r w:rsidRPr="4F4D9FC1">
        <w:rPr>
          <w:b/>
          <w:bCs/>
        </w:rPr>
        <w:t xml:space="preserve">Assignment policy: </w:t>
      </w:r>
      <w:r>
        <w:t>Discussion and writing assignments are due by Friday at 11:59 p.m. Eastern Time. This schedule allows you to complete scheduled assignments throughout the entire week</w:t>
      </w:r>
    </w:p>
    <w:p w14:paraId="73B3D163" w14:textId="77777777" w:rsidR="0050546C" w:rsidRDefault="0050546C" w:rsidP="0050546C">
      <w:r w:rsidRPr="009A1807">
        <w:t>before beginning the material for the following week. All assignments should be submitted through</w:t>
      </w:r>
      <w:r>
        <w:t xml:space="preserve"> </w:t>
      </w:r>
      <w:r w:rsidRPr="009A1807">
        <w:t>Canvas.</w:t>
      </w:r>
      <w:r>
        <w:t xml:space="preserve"> The following module opens at 12:00 a.m. on Saturday, immediately after the deadline has passed.</w:t>
      </w:r>
    </w:p>
    <w:p w14:paraId="67F755D0" w14:textId="77777777" w:rsidR="00093862" w:rsidRDefault="00093862" w:rsidP="00F9280E">
      <w:pPr>
        <w:rPr>
          <w:rFonts w:eastAsia="Times New Roman"/>
        </w:rPr>
      </w:pPr>
    </w:p>
    <w:p w14:paraId="334AF03C" w14:textId="77777777" w:rsidR="00093862" w:rsidRPr="00093862" w:rsidRDefault="00093862" w:rsidP="00093862">
      <w:pPr>
        <w:rPr>
          <w:rFonts w:eastAsia="Times New Roman"/>
        </w:rPr>
      </w:pPr>
      <w:r w:rsidRPr="00093862">
        <w:rPr>
          <w:rFonts w:eastAsia="Times New Roman"/>
          <w:b/>
          <w:bCs/>
        </w:rPr>
        <w:t xml:space="preserve">Grading and Make-up Policy: </w:t>
      </w:r>
      <w:r w:rsidRPr="00093862">
        <w:rPr>
          <w:rFonts w:eastAsia="Times New Roman"/>
        </w:rPr>
        <w:t>All assignments and due dates can be found on the Canvas e-</w:t>
      </w:r>
    </w:p>
    <w:p w14:paraId="1C6C7213" w14:textId="11B3AE32" w:rsidR="00093862" w:rsidRPr="00093862" w:rsidRDefault="00093862" w:rsidP="00093862">
      <w:pPr>
        <w:rPr>
          <w:rFonts w:eastAsia="Times New Roman"/>
        </w:rPr>
      </w:pPr>
      <w:r w:rsidRPr="00093862">
        <w:rPr>
          <w:rFonts w:eastAsia="Times New Roman"/>
        </w:rPr>
        <w:t>Learning page. As life happens, there is an automatic grace period of 24 hours for late submissions</w:t>
      </w:r>
      <w:r>
        <w:rPr>
          <w:rFonts w:eastAsia="Times New Roman"/>
        </w:rPr>
        <w:t xml:space="preserve"> </w:t>
      </w:r>
      <w:r w:rsidRPr="00093862">
        <w:rPr>
          <w:rFonts w:eastAsia="Times New Roman"/>
        </w:rPr>
        <w:t>without the need to request an extension. In any case, it is highly recommended that you submit</w:t>
      </w:r>
      <w:r>
        <w:rPr>
          <w:rFonts w:eastAsia="Times New Roman"/>
        </w:rPr>
        <w:t xml:space="preserve"> </w:t>
      </w:r>
      <w:r w:rsidRPr="00093862">
        <w:rPr>
          <w:rFonts w:eastAsia="Times New Roman"/>
        </w:rPr>
        <w:t>your assignments on time whenever possible since they build upon one another, and it can be</w:t>
      </w:r>
      <w:r>
        <w:rPr>
          <w:rFonts w:eastAsia="Times New Roman"/>
        </w:rPr>
        <w:t xml:space="preserve"> </w:t>
      </w:r>
      <w:r w:rsidRPr="00093862">
        <w:rPr>
          <w:rFonts w:eastAsia="Times New Roman"/>
        </w:rPr>
        <w:t>difficult to catch up if you fall behind. Late assignments will lose 5% for each day after the 24-</w:t>
      </w:r>
      <w:r>
        <w:rPr>
          <w:rFonts w:eastAsia="Times New Roman"/>
        </w:rPr>
        <w:t xml:space="preserve"> </w:t>
      </w:r>
      <w:r w:rsidRPr="00093862">
        <w:rPr>
          <w:rFonts w:eastAsia="Times New Roman"/>
        </w:rPr>
        <w:t>hour grace period. Requirements for class attendance and make-up exams, assignments, and other</w:t>
      </w:r>
      <w:r>
        <w:rPr>
          <w:rFonts w:eastAsia="Times New Roman"/>
        </w:rPr>
        <w:t xml:space="preserve"> </w:t>
      </w:r>
      <w:r w:rsidRPr="00093862">
        <w:rPr>
          <w:rFonts w:eastAsia="Times New Roman"/>
        </w:rPr>
        <w:t>work in this course are consistent with university policies that can be found at:</w:t>
      </w:r>
    </w:p>
    <w:p w14:paraId="0760FD80" w14:textId="0C3E680C" w:rsidR="00093862" w:rsidRDefault="00093862" w:rsidP="00093862">
      <w:pPr>
        <w:rPr>
          <w:rFonts w:eastAsia="Times New Roman"/>
        </w:rPr>
      </w:pPr>
      <w:hyperlink r:id="rId12" w:history="1">
        <w:r w:rsidRPr="00093862">
          <w:rPr>
            <w:rStyle w:val="Hyperlink"/>
            <w:rFonts w:eastAsia="Times New Roman"/>
          </w:rPr>
          <w:t>https://catalog.ufl.edu/ugrad/current/regulations/info/attendance.aspx</w:t>
        </w:r>
      </w:hyperlink>
    </w:p>
    <w:p w14:paraId="64314538" w14:textId="77777777" w:rsidR="0050546C" w:rsidRDefault="0050546C" w:rsidP="0050546C"/>
    <w:p w14:paraId="513962F7" w14:textId="77777777" w:rsidR="0050546C" w:rsidRPr="009A1807" w:rsidRDefault="0050546C" w:rsidP="0050546C">
      <w:r w:rsidRPr="009A1807">
        <w:rPr>
          <w:b/>
          <w:bCs/>
        </w:rPr>
        <w:t xml:space="preserve">Citation style and plagiarism: </w:t>
      </w:r>
      <w:r w:rsidRPr="009A1807">
        <w:t>When quoting a book or an article, make sure that the</w:t>
      </w:r>
    </w:p>
    <w:p w14:paraId="21966D9B" w14:textId="77777777" w:rsidR="0050546C" w:rsidRPr="009A1807" w:rsidRDefault="0050546C" w:rsidP="0050546C">
      <w:r w:rsidRPr="009A1807">
        <w:t>source is cited properly and that your paper is not plagiarized, wholly or in part. Use Google</w:t>
      </w:r>
    </w:p>
    <w:p w14:paraId="22F79EEA" w14:textId="09610B8A" w:rsidR="0050546C" w:rsidRDefault="0050546C" w:rsidP="0050546C">
      <w:r w:rsidRPr="009A1807">
        <w:t>Scholar or the UF Library website to export your reference</w:t>
      </w:r>
      <w:r>
        <w:t xml:space="preserve">s. You can use whatever referencing style you are familiar with, but ensure you are </w:t>
      </w:r>
      <w:proofErr w:type="spellStart"/>
      <w:r>
        <w:t>consistient</w:t>
      </w:r>
      <w:proofErr w:type="spellEnd"/>
      <w:r>
        <w:t xml:space="preserve"> with the style throughout the writing assignment. If you have questions about citation, 1) </w:t>
      </w:r>
      <w:proofErr w:type="spellStart"/>
      <w:r>
        <w:t>rememver</w:t>
      </w:r>
      <w:proofErr w:type="spellEnd"/>
      <w:r>
        <w:t xml:space="preserve"> that </w:t>
      </w:r>
      <w:proofErr w:type="spellStart"/>
      <w:r>
        <w:t>overcitation</w:t>
      </w:r>
      <w:proofErr w:type="spellEnd"/>
      <w:r>
        <w:t xml:space="preserve"> is better than </w:t>
      </w:r>
      <w:proofErr w:type="spellStart"/>
      <w:r>
        <w:t>undercitation</w:t>
      </w:r>
      <w:proofErr w:type="spellEnd"/>
      <w:r>
        <w:t>, and 2) reach out to me via email/Canvas before the assignment is due and I will assist you!</w:t>
      </w:r>
    </w:p>
    <w:p w14:paraId="1098350D" w14:textId="77777777" w:rsidR="0050546C" w:rsidRDefault="0050546C" w:rsidP="0050546C"/>
    <w:p w14:paraId="7E81A15B" w14:textId="53EDC3F2" w:rsidR="4F4D9FC1" w:rsidRDefault="4F4D9FC1">
      <w:r w:rsidRPr="4F4D9FC1">
        <w:rPr>
          <w:b/>
          <w:bCs/>
        </w:rPr>
        <w:t xml:space="preserve">Generative AI use is not permitted in this class: </w:t>
      </w:r>
      <w:r>
        <w:t>In this course, the use of generative AI tools such as ChatGPT or Adobe Firefly is not permitted to support the completion of any assigned work. This includes, but is not limited to, using generative AI tools to ideate, pre-plan, edit, translate, or otherwise create original material you claim to be solely your creation. Use of a generative AI tool to complete assigned work in whole or in part may be referred under the Code of Student Conduct academic dishonesty provisions for further action by the Dean of Students Office.</w:t>
      </w:r>
    </w:p>
    <w:p w14:paraId="1A7B1C0D" w14:textId="0CE375D3" w:rsidR="4F4D9FC1" w:rsidRDefault="4F4D9FC1" w:rsidP="4F4D9FC1">
      <w:pPr>
        <w:pStyle w:val="Heading3"/>
        <w:rPr>
          <w:rFonts w:ascii="Times New Roman" w:eastAsia="Aptos" w:hAnsi="Times New Roman" w:cs="Times New Roman (Body CS)"/>
          <w:sz w:val="24"/>
          <w:szCs w:val="24"/>
        </w:rPr>
      </w:pPr>
      <w:r w:rsidRPr="4F4D9FC1">
        <w:t>Minimum Technology Requirements</w:t>
      </w:r>
    </w:p>
    <w:p w14:paraId="3A60185C" w14:textId="45F1FCAB" w:rsidR="4F4D9FC1" w:rsidRDefault="4F4D9FC1" w:rsidP="4F4D9FC1">
      <w:pPr>
        <w:rPr>
          <w:rFonts w:eastAsia="Aptos"/>
        </w:rPr>
      </w:pPr>
      <w:r w:rsidRPr="4F4D9FC1">
        <w:rPr>
          <w:rFonts w:eastAsia="Aptos"/>
        </w:rPr>
        <w:t xml:space="preserve">The University of Florida expects students entering an online program to acquire computer hardware and software appropriate to their degree program. Most computers </w:t>
      </w:r>
      <w:proofErr w:type="gramStart"/>
      <w:r w:rsidRPr="4F4D9FC1">
        <w:rPr>
          <w:rFonts w:eastAsia="Aptos"/>
        </w:rPr>
        <w:t>are capable of meeting</w:t>
      </w:r>
      <w:proofErr w:type="gramEnd"/>
      <w:r w:rsidRPr="4F4D9FC1">
        <w:rPr>
          <w:rFonts w:eastAsia="Aptos"/>
        </w:rPr>
        <w:t xml:space="preserve"> the following general requirements. A student’s computer configuration should include:</w:t>
      </w:r>
    </w:p>
    <w:p w14:paraId="6F6C1493" w14:textId="26A7CC39" w:rsidR="4F4D9FC1" w:rsidRDefault="4F4D9FC1" w:rsidP="4F4D9FC1">
      <w:pPr>
        <w:numPr>
          <w:ilvl w:val="0"/>
          <w:numId w:val="7"/>
        </w:numPr>
        <w:rPr>
          <w:rFonts w:eastAsia="Aptos"/>
        </w:rPr>
      </w:pPr>
      <w:r w:rsidRPr="4F4D9FC1">
        <w:rPr>
          <w:rFonts w:eastAsia="Aptos"/>
        </w:rPr>
        <w:t>Webcam</w:t>
      </w:r>
    </w:p>
    <w:p w14:paraId="546CF362" w14:textId="6ADE5D36" w:rsidR="4F4D9FC1" w:rsidRDefault="4F4D9FC1" w:rsidP="4F4D9FC1">
      <w:pPr>
        <w:numPr>
          <w:ilvl w:val="0"/>
          <w:numId w:val="7"/>
        </w:numPr>
        <w:rPr>
          <w:rFonts w:eastAsia="Aptos"/>
        </w:rPr>
      </w:pPr>
      <w:r w:rsidRPr="4F4D9FC1">
        <w:rPr>
          <w:rFonts w:eastAsia="Aptos"/>
        </w:rPr>
        <w:t>Microphone</w:t>
      </w:r>
    </w:p>
    <w:p w14:paraId="640AECED" w14:textId="12D0FF82" w:rsidR="4F4D9FC1" w:rsidRDefault="4F4D9FC1" w:rsidP="4F4D9FC1">
      <w:pPr>
        <w:numPr>
          <w:ilvl w:val="0"/>
          <w:numId w:val="7"/>
        </w:numPr>
        <w:rPr>
          <w:rFonts w:eastAsia="Aptos"/>
        </w:rPr>
      </w:pPr>
      <w:r w:rsidRPr="4F4D9FC1">
        <w:rPr>
          <w:rFonts w:eastAsia="Aptos"/>
        </w:rPr>
        <w:t>Broadband connection to the internet and related equipment (cable/DSL modem)</w:t>
      </w:r>
    </w:p>
    <w:p w14:paraId="09990785" w14:textId="09CDDD9C" w:rsidR="4F4D9FC1" w:rsidRDefault="4F4D9FC1" w:rsidP="4F4D9FC1">
      <w:pPr>
        <w:numPr>
          <w:ilvl w:val="0"/>
          <w:numId w:val="7"/>
        </w:numPr>
        <w:rPr>
          <w:rFonts w:eastAsia="Aptos"/>
        </w:rPr>
      </w:pPr>
      <w:r w:rsidRPr="4F4D9FC1">
        <w:rPr>
          <w:rFonts w:eastAsia="Aptos"/>
        </w:rPr>
        <w:lastRenderedPageBreak/>
        <w:t>Microsoft Office Suite installed (provided by the university)</w:t>
      </w:r>
    </w:p>
    <w:p w14:paraId="10F7DC46" w14:textId="35D3AB61" w:rsidR="4F4D9FC1" w:rsidRDefault="4F4D9FC1" w:rsidP="4F4D9FC1">
      <w:pPr>
        <w:rPr>
          <w:rFonts w:eastAsia="Aptos"/>
        </w:rPr>
      </w:pPr>
      <w:r w:rsidRPr="4F4D9FC1">
        <w:rPr>
          <w:rFonts w:eastAsia="Aptos"/>
        </w:rPr>
        <w:t>Individual colleges may have additional requirements or recommendations that students should review before starting their program.</w:t>
      </w:r>
    </w:p>
    <w:p w14:paraId="126DC849" w14:textId="2608D832" w:rsidR="4F4D9FC1" w:rsidRDefault="4F4D9FC1" w:rsidP="009F051A">
      <w:pPr>
        <w:pStyle w:val="Heading3"/>
        <w:rPr>
          <w:rFonts w:eastAsia="Aptos"/>
        </w:rPr>
      </w:pPr>
      <w:r w:rsidRPr="4F4D9FC1">
        <w:rPr>
          <w:rFonts w:eastAsia="Aptos"/>
        </w:rPr>
        <w:t>Minimum Technical Skills</w:t>
      </w:r>
    </w:p>
    <w:p w14:paraId="27BFEA5C" w14:textId="1900F23A" w:rsidR="4F4D9FC1" w:rsidRDefault="4F4D9FC1" w:rsidP="4F4D9FC1">
      <w:pPr>
        <w:rPr>
          <w:rFonts w:eastAsia="Aptos"/>
        </w:rPr>
      </w:pPr>
      <w:r w:rsidRPr="4F4D9FC1">
        <w:rPr>
          <w:rFonts w:eastAsia="Aptos"/>
        </w:rPr>
        <w:t>To complete your tasks in this course, you will need a basic understanding of operating a computer and using word processing software.</w:t>
      </w:r>
    </w:p>
    <w:p w14:paraId="00BD7F80" w14:textId="5F8F4D24" w:rsidR="4F4D9FC1" w:rsidRDefault="4F4D9FC1" w:rsidP="4F4D9FC1">
      <w:pPr>
        <w:rPr>
          <w:rFonts w:eastAsia="Aptos"/>
        </w:rPr>
      </w:pPr>
    </w:p>
    <w:p w14:paraId="76BA2380" w14:textId="509B1E58" w:rsidR="4F4D9FC1" w:rsidRDefault="4F4D9FC1" w:rsidP="009F051A">
      <w:pPr>
        <w:pStyle w:val="Heading3"/>
        <w:rPr>
          <w:rFonts w:eastAsia="Aptos"/>
        </w:rPr>
      </w:pPr>
      <w:r w:rsidRPr="4F4D9FC1">
        <w:rPr>
          <w:rFonts w:eastAsia="Aptos"/>
        </w:rPr>
        <w:t>Minimum Information Literacy Skills</w:t>
      </w:r>
    </w:p>
    <w:p w14:paraId="7F4A8746" w14:textId="7D71F2A3" w:rsidR="4F4D9FC1" w:rsidRDefault="4F4D9FC1" w:rsidP="4F4D9FC1">
      <w:pPr>
        <w:rPr>
          <w:rFonts w:eastAsia="Aptos"/>
        </w:rPr>
      </w:pPr>
      <w:r w:rsidRPr="4F4D9FC1">
        <w:rPr>
          <w:rFonts w:eastAsia="Aptos"/>
        </w:rPr>
        <w:t xml:space="preserve">To complete this course’s assignments, you will be required to evaluate and cite scholarly sources. You will not be required to use a specific citation style. </w:t>
      </w:r>
    </w:p>
    <w:p w14:paraId="2392A65D" w14:textId="3E8BF04B" w:rsidR="4F4D9FC1" w:rsidRDefault="4F4D9FC1" w:rsidP="4F4D9FC1">
      <w:pPr>
        <w:rPr>
          <w:rFonts w:eastAsia="Aptos"/>
        </w:rPr>
      </w:pPr>
    </w:p>
    <w:p w14:paraId="0E702903" w14:textId="0E36A6A6" w:rsidR="4F4D9FC1" w:rsidRDefault="4F4D9FC1" w:rsidP="009F051A">
      <w:pPr>
        <w:pStyle w:val="Heading3"/>
        <w:rPr>
          <w:rFonts w:eastAsia="Aptos"/>
        </w:rPr>
      </w:pPr>
      <w:r w:rsidRPr="4F4D9FC1">
        <w:rPr>
          <w:rFonts w:eastAsia="Aptos"/>
        </w:rPr>
        <w:t>Privacy and Accessibility Policies</w:t>
      </w:r>
    </w:p>
    <w:p w14:paraId="1DB95077" w14:textId="477E6AFC" w:rsidR="4F4D9FC1" w:rsidRDefault="4F4D9FC1" w:rsidP="4F4D9FC1">
      <w:pPr>
        <w:rPr>
          <w:rFonts w:eastAsia="Aptos"/>
        </w:rPr>
      </w:pPr>
      <w:r w:rsidRPr="4F4D9FC1">
        <w:rPr>
          <w:rFonts w:eastAsia="Aptos"/>
        </w:rPr>
        <w:t>For information about the privacy policies of the tools used in this course, see the links below:</w:t>
      </w:r>
    </w:p>
    <w:p w14:paraId="61E4AEA3" w14:textId="3AA49A15" w:rsidR="4F4D9FC1" w:rsidRDefault="4F4D9FC1" w:rsidP="4F4D9FC1">
      <w:pPr>
        <w:numPr>
          <w:ilvl w:val="0"/>
          <w:numId w:val="6"/>
        </w:numPr>
        <w:rPr>
          <w:rFonts w:eastAsia="Aptos"/>
        </w:rPr>
      </w:pPr>
      <w:r w:rsidRPr="4F4D9FC1">
        <w:rPr>
          <w:rFonts w:eastAsia="Aptos"/>
        </w:rPr>
        <w:t>Enghouse Video (</w:t>
      </w:r>
      <w:proofErr w:type="spellStart"/>
      <w:r w:rsidRPr="4F4D9FC1">
        <w:rPr>
          <w:rFonts w:eastAsia="Aptos"/>
        </w:rPr>
        <w:t>Mediasite</w:t>
      </w:r>
      <w:proofErr w:type="spellEnd"/>
      <w:r w:rsidRPr="4F4D9FC1">
        <w:rPr>
          <w:rFonts w:eastAsia="Aptos"/>
        </w:rPr>
        <w:t xml:space="preserve"> Streaming Video Player)</w:t>
      </w:r>
    </w:p>
    <w:p w14:paraId="0E36C671" w14:textId="6585B1C9" w:rsidR="4F4D9FC1" w:rsidRDefault="4F4D9FC1" w:rsidP="4F4D9FC1">
      <w:pPr>
        <w:numPr>
          <w:ilvl w:val="1"/>
          <w:numId w:val="6"/>
        </w:numPr>
        <w:rPr>
          <w:rFonts w:eastAsia="Aptos"/>
        </w:rPr>
      </w:pPr>
      <w:hyperlink r:id="rId13">
        <w:r w:rsidRPr="4F4D9FC1">
          <w:rPr>
            <w:rStyle w:val="Hyperlink"/>
            <w:rFonts w:eastAsia="Aptos"/>
          </w:rPr>
          <w:t>Enghouse Video Privacy Policy</w:t>
        </w:r>
      </w:hyperlink>
    </w:p>
    <w:p w14:paraId="14380E71" w14:textId="01E356CC" w:rsidR="4F4D9FC1" w:rsidRDefault="4F4D9FC1" w:rsidP="4F4D9FC1">
      <w:pPr>
        <w:numPr>
          <w:ilvl w:val="1"/>
          <w:numId w:val="6"/>
        </w:numPr>
        <w:rPr>
          <w:rFonts w:eastAsia="Aptos"/>
        </w:rPr>
      </w:pPr>
      <w:hyperlink r:id="rId14">
        <w:r w:rsidRPr="4F4D9FC1">
          <w:rPr>
            <w:rStyle w:val="Hyperlink"/>
            <w:rFonts w:eastAsia="Aptos"/>
          </w:rPr>
          <w:t>Enghouse Video Accessibility Policy</w:t>
        </w:r>
      </w:hyperlink>
    </w:p>
    <w:p w14:paraId="44C0C81C" w14:textId="2441EB13" w:rsidR="4F4D9FC1" w:rsidRDefault="4F4D9FC1" w:rsidP="4F4D9FC1">
      <w:pPr>
        <w:numPr>
          <w:ilvl w:val="0"/>
          <w:numId w:val="6"/>
        </w:numPr>
        <w:rPr>
          <w:rFonts w:eastAsia="Aptos"/>
        </w:rPr>
      </w:pPr>
      <w:r w:rsidRPr="4F4D9FC1">
        <w:rPr>
          <w:rFonts w:eastAsia="Aptos"/>
        </w:rPr>
        <w:t>Instructure (Canvas)</w:t>
      </w:r>
    </w:p>
    <w:p w14:paraId="567E6ADF" w14:textId="4017CBB1" w:rsidR="4F4D9FC1" w:rsidRDefault="4F4D9FC1" w:rsidP="4F4D9FC1">
      <w:pPr>
        <w:numPr>
          <w:ilvl w:val="1"/>
          <w:numId w:val="6"/>
        </w:numPr>
        <w:rPr>
          <w:rFonts w:eastAsia="Aptos"/>
        </w:rPr>
      </w:pPr>
      <w:hyperlink r:id="rId15">
        <w:r w:rsidRPr="4F4D9FC1">
          <w:rPr>
            <w:rStyle w:val="Hyperlink"/>
            <w:rFonts w:eastAsia="Aptos"/>
          </w:rPr>
          <w:t>Instructure Privacy Policy</w:t>
        </w:r>
      </w:hyperlink>
    </w:p>
    <w:p w14:paraId="2E63AF79" w14:textId="4261C8C4" w:rsidR="4F4D9FC1" w:rsidRDefault="4F4D9FC1" w:rsidP="4F4D9FC1">
      <w:pPr>
        <w:numPr>
          <w:ilvl w:val="1"/>
          <w:numId w:val="6"/>
        </w:numPr>
        <w:rPr>
          <w:rFonts w:eastAsia="Aptos"/>
        </w:rPr>
      </w:pPr>
      <w:hyperlink r:id="rId16">
        <w:r w:rsidRPr="4F4D9FC1">
          <w:rPr>
            <w:rStyle w:val="Hyperlink"/>
            <w:rFonts w:eastAsia="Aptos"/>
          </w:rPr>
          <w:t>Instructure Accessibility</w:t>
        </w:r>
      </w:hyperlink>
    </w:p>
    <w:p w14:paraId="4EC77309" w14:textId="13A878A1" w:rsidR="4F4D9FC1" w:rsidRDefault="4F4D9FC1" w:rsidP="4F4D9FC1">
      <w:pPr>
        <w:numPr>
          <w:ilvl w:val="0"/>
          <w:numId w:val="6"/>
        </w:numPr>
        <w:rPr>
          <w:rFonts w:eastAsia="Aptos"/>
        </w:rPr>
      </w:pPr>
      <w:r w:rsidRPr="4F4D9FC1">
        <w:rPr>
          <w:rFonts w:eastAsia="Aptos"/>
        </w:rPr>
        <w:t>Microsoft</w:t>
      </w:r>
    </w:p>
    <w:p w14:paraId="538FC9B1" w14:textId="11C620F3" w:rsidR="4F4D9FC1" w:rsidRDefault="4F4D9FC1" w:rsidP="4F4D9FC1">
      <w:pPr>
        <w:numPr>
          <w:ilvl w:val="1"/>
          <w:numId w:val="6"/>
        </w:numPr>
        <w:rPr>
          <w:rFonts w:eastAsia="Aptos"/>
        </w:rPr>
      </w:pPr>
      <w:hyperlink r:id="rId17">
        <w:r w:rsidRPr="4F4D9FC1">
          <w:rPr>
            <w:rStyle w:val="Hyperlink"/>
            <w:rFonts w:eastAsia="Aptos"/>
          </w:rPr>
          <w:t>Microsoft Privacy Policy</w:t>
        </w:r>
      </w:hyperlink>
    </w:p>
    <w:p w14:paraId="1DF023BE" w14:textId="1F2E01DA" w:rsidR="4F4D9FC1" w:rsidRDefault="4F4D9FC1" w:rsidP="4F4D9FC1">
      <w:pPr>
        <w:numPr>
          <w:ilvl w:val="1"/>
          <w:numId w:val="6"/>
        </w:numPr>
        <w:rPr>
          <w:rFonts w:eastAsia="Aptos"/>
        </w:rPr>
      </w:pPr>
      <w:hyperlink r:id="rId18">
        <w:r w:rsidRPr="4F4D9FC1">
          <w:rPr>
            <w:rStyle w:val="Hyperlink"/>
            <w:rFonts w:eastAsia="Aptos"/>
          </w:rPr>
          <w:t>Microsoft Accessibility</w:t>
        </w:r>
      </w:hyperlink>
    </w:p>
    <w:p w14:paraId="2CDF15CB" w14:textId="41338EF5" w:rsidR="4F4D9FC1" w:rsidRDefault="4F4D9FC1" w:rsidP="4F4D9FC1">
      <w:pPr>
        <w:numPr>
          <w:ilvl w:val="0"/>
          <w:numId w:val="6"/>
        </w:numPr>
        <w:rPr>
          <w:rFonts w:eastAsia="Aptos"/>
        </w:rPr>
      </w:pPr>
      <w:r w:rsidRPr="4F4D9FC1">
        <w:rPr>
          <w:rFonts w:eastAsia="Aptos"/>
        </w:rPr>
        <w:t>YouTube (Google)</w:t>
      </w:r>
    </w:p>
    <w:p w14:paraId="5A51B444" w14:textId="72D74CD9" w:rsidR="4F4D9FC1" w:rsidRDefault="4F4D9FC1" w:rsidP="4F4D9FC1">
      <w:pPr>
        <w:numPr>
          <w:ilvl w:val="1"/>
          <w:numId w:val="6"/>
        </w:numPr>
        <w:rPr>
          <w:rFonts w:eastAsia="Aptos"/>
        </w:rPr>
      </w:pPr>
      <w:hyperlink r:id="rId19">
        <w:r w:rsidRPr="4F4D9FC1">
          <w:rPr>
            <w:rStyle w:val="Hyperlink"/>
            <w:rFonts w:eastAsia="Aptos"/>
          </w:rPr>
          <w:t>YouTube (Google) Privacy Policy</w:t>
        </w:r>
      </w:hyperlink>
    </w:p>
    <w:p w14:paraId="3D254479" w14:textId="18520AFC" w:rsidR="4F4D9FC1" w:rsidRDefault="4F4D9FC1" w:rsidP="4F4D9FC1">
      <w:pPr>
        <w:numPr>
          <w:ilvl w:val="1"/>
          <w:numId w:val="6"/>
        </w:numPr>
        <w:rPr>
          <w:rFonts w:eastAsia="Aptos"/>
        </w:rPr>
      </w:pPr>
      <w:hyperlink r:id="rId20">
        <w:r w:rsidRPr="4F4D9FC1">
          <w:rPr>
            <w:rStyle w:val="Hyperlink"/>
            <w:rFonts w:eastAsia="Aptos"/>
          </w:rPr>
          <w:t>YouTube (Google) Accessibility</w:t>
        </w:r>
      </w:hyperlink>
    </w:p>
    <w:p w14:paraId="1CCB5036" w14:textId="35582CA3" w:rsidR="4F4D9FC1" w:rsidRDefault="4F4D9FC1" w:rsidP="4F4D9FC1">
      <w:pPr>
        <w:numPr>
          <w:ilvl w:val="0"/>
          <w:numId w:val="6"/>
        </w:numPr>
        <w:rPr>
          <w:rFonts w:eastAsia="Aptos"/>
        </w:rPr>
      </w:pPr>
      <w:r w:rsidRPr="4F4D9FC1">
        <w:rPr>
          <w:rFonts w:eastAsia="Aptos"/>
        </w:rPr>
        <w:t>Zoom</w:t>
      </w:r>
    </w:p>
    <w:p w14:paraId="26457ED8" w14:textId="44B6D714" w:rsidR="4F4D9FC1" w:rsidRDefault="4F4D9FC1" w:rsidP="4F4D9FC1">
      <w:pPr>
        <w:numPr>
          <w:ilvl w:val="1"/>
          <w:numId w:val="6"/>
        </w:numPr>
        <w:rPr>
          <w:rFonts w:eastAsia="Aptos"/>
        </w:rPr>
      </w:pPr>
      <w:hyperlink r:id="rId21">
        <w:r w:rsidRPr="4F4D9FC1">
          <w:rPr>
            <w:rStyle w:val="Hyperlink"/>
            <w:rFonts w:eastAsia="Aptos"/>
          </w:rPr>
          <w:t>Zoom Privacy Policy</w:t>
        </w:r>
      </w:hyperlink>
    </w:p>
    <w:p w14:paraId="2B617024" w14:textId="7E8FAA09" w:rsidR="4F4D9FC1" w:rsidRDefault="4F4D9FC1" w:rsidP="4F4D9FC1">
      <w:pPr>
        <w:numPr>
          <w:ilvl w:val="1"/>
          <w:numId w:val="6"/>
        </w:numPr>
        <w:rPr>
          <w:rFonts w:eastAsia="Aptos"/>
        </w:rPr>
      </w:pPr>
      <w:hyperlink r:id="rId22">
        <w:r w:rsidRPr="4F4D9FC1">
          <w:rPr>
            <w:rStyle w:val="Hyperlink"/>
            <w:rFonts w:eastAsia="Aptos"/>
          </w:rPr>
          <w:t>Zoom Accessibility</w:t>
        </w:r>
      </w:hyperlink>
    </w:p>
    <w:p w14:paraId="5E27E667" w14:textId="5DB5312F" w:rsidR="4F4D9FC1" w:rsidRDefault="4F4D9FC1" w:rsidP="4F4D9FC1">
      <w:pPr>
        <w:rPr>
          <w:rFonts w:eastAsia="Aptos"/>
        </w:rPr>
      </w:pPr>
    </w:p>
    <w:p w14:paraId="6BA60641" w14:textId="79ABD1EB" w:rsidR="4F4D9FC1" w:rsidRDefault="4F4D9FC1" w:rsidP="009F051A">
      <w:pPr>
        <w:pStyle w:val="Heading3"/>
        <w:rPr>
          <w:rFonts w:eastAsia="Aptos"/>
        </w:rPr>
      </w:pPr>
      <w:r w:rsidRPr="4F4D9FC1">
        <w:rPr>
          <w:rFonts w:eastAsia="Aptos"/>
          <w:lang w:val="fr-FR"/>
        </w:rPr>
        <w:t xml:space="preserve">Netiquette and Communication </w:t>
      </w:r>
      <w:proofErr w:type="spellStart"/>
      <w:r w:rsidRPr="4F4D9FC1">
        <w:rPr>
          <w:rFonts w:eastAsia="Aptos"/>
          <w:lang w:val="fr-FR"/>
        </w:rPr>
        <w:t>Courtesy</w:t>
      </w:r>
      <w:proofErr w:type="spellEnd"/>
    </w:p>
    <w:p w14:paraId="689CF811" w14:textId="6B2572EF" w:rsidR="4F4D9FC1" w:rsidRDefault="4F4D9FC1" w:rsidP="4F4D9FC1">
      <w:pPr>
        <w:rPr>
          <w:rFonts w:eastAsia="Aptos"/>
        </w:rPr>
      </w:pPr>
      <w:r w:rsidRPr="4F4D9FC1">
        <w:rPr>
          <w:rFonts w:eastAsia="Aptos"/>
        </w:rPr>
        <w:t>It is important to recognize that the online classroom is, in fact, a classroom, and certain behaviors are expected when you communicate with both your peers and your instructors. These guidelines for online behavior and interaction are known as netiquette.</w:t>
      </w:r>
    </w:p>
    <w:p w14:paraId="07AE408B" w14:textId="76852747" w:rsidR="4F4D9FC1" w:rsidRDefault="4F4D9FC1" w:rsidP="4F4D9FC1">
      <w:pPr>
        <w:rPr>
          <w:rFonts w:eastAsia="Aptos"/>
        </w:rPr>
      </w:pPr>
    </w:p>
    <w:p w14:paraId="06437872" w14:textId="4EBCEA53" w:rsidR="4F4D9FC1" w:rsidRDefault="4F4D9FC1" w:rsidP="4F4D9FC1">
      <w:pPr>
        <w:keepNext/>
        <w:keepLines/>
        <w:rPr>
          <w:rFonts w:eastAsia="Aptos"/>
          <w:b/>
          <w:bCs/>
        </w:rPr>
      </w:pPr>
      <w:r w:rsidRPr="4F4D9FC1">
        <w:rPr>
          <w:rFonts w:eastAsia="Aptos"/>
          <w:b/>
          <w:bCs/>
        </w:rPr>
        <w:t>Security</w:t>
      </w:r>
    </w:p>
    <w:p w14:paraId="52F861FD" w14:textId="71AC3108" w:rsidR="4F4D9FC1" w:rsidRDefault="4F4D9FC1" w:rsidP="4F4D9FC1">
      <w:pPr>
        <w:rPr>
          <w:rFonts w:eastAsia="Aptos"/>
        </w:rPr>
      </w:pPr>
      <w:r w:rsidRPr="4F4D9FC1">
        <w:rPr>
          <w:rFonts w:eastAsia="Aptos"/>
        </w:rPr>
        <w:t>Remember that your password is the only thing protecting you from pranks or more serious harm.</w:t>
      </w:r>
    </w:p>
    <w:p w14:paraId="5E8474B5" w14:textId="4F4BA7E7" w:rsidR="4F4D9FC1" w:rsidRDefault="4F4D9FC1" w:rsidP="4F4D9FC1">
      <w:pPr>
        <w:numPr>
          <w:ilvl w:val="0"/>
          <w:numId w:val="5"/>
        </w:numPr>
        <w:rPr>
          <w:rFonts w:eastAsia="Aptos"/>
        </w:rPr>
      </w:pPr>
      <w:r w:rsidRPr="4F4D9FC1">
        <w:rPr>
          <w:rFonts w:eastAsia="Aptos"/>
        </w:rPr>
        <w:t>Don't share your password with anyone.</w:t>
      </w:r>
    </w:p>
    <w:p w14:paraId="3890FB41" w14:textId="6711F90B" w:rsidR="4F4D9FC1" w:rsidRDefault="4F4D9FC1" w:rsidP="4F4D9FC1">
      <w:pPr>
        <w:numPr>
          <w:ilvl w:val="0"/>
          <w:numId w:val="5"/>
        </w:numPr>
        <w:rPr>
          <w:rFonts w:eastAsia="Aptos"/>
        </w:rPr>
      </w:pPr>
      <w:r w:rsidRPr="4F4D9FC1">
        <w:rPr>
          <w:rFonts w:eastAsia="Aptos"/>
        </w:rPr>
        <w:t>Change your password if you think someone else might know it.</w:t>
      </w:r>
    </w:p>
    <w:p w14:paraId="4439E19B" w14:textId="0B51AD06" w:rsidR="4F4D9FC1" w:rsidRDefault="4F4D9FC1" w:rsidP="4F4D9FC1">
      <w:pPr>
        <w:numPr>
          <w:ilvl w:val="0"/>
          <w:numId w:val="5"/>
        </w:numPr>
        <w:rPr>
          <w:rFonts w:eastAsia="Aptos"/>
        </w:rPr>
      </w:pPr>
      <w:r w:rsidRPr="4F4D9FC1">
        <w:rPr>
          <w:rFonts w:eastAsia="Aptos"/>
        </w:rPr>
        <w:t>Always log out when you are finished using the system.</w:t>
      </w:r>
    </w:p>
    <w:p w14:paraId="6B95AEC7" w14:textId="25D5EA4A" w:rsidR="4F4D9FC1" w:rsidRDefault="4F4D9FC1" w:rsidP="4F4D9FC1">
      <w:pPr>
        <w:rPr>
          <w:rFonts w:eastAsia="Aptos"/>
        </w:rPr>
      </w:pPr>
    </w:p>
    <w:p w14:paraId="1DF60975" w14:textId="16AB64CF" w:rsidR="4F4D9FC1" w:rsidRDefault="4F4D9FC1" w:rsidP="4F4D9FC1">
      <w:pPr>
        <w:keepNext/>
        <w:keepLines/>
        <w:rPr>
          <w:rFonts w:eastAsia="Aptos"/>
          <w:b/>
          <w:bCs/>
        </w:rPr>
      </w:pPr>
      <w:r w:rsidRPr="4F4D9FC1">
        <w:rPr>
          <w:rFonts w:eastAsia="Aptos"/>
          <w:b/>
          <w:bCs/>
        </w:rPr>
        <w:lastRenderedPageBreak/>
        <w:t>General Guidelines</w:t>
      </w:r>
    </w:p>
    <w:p w14:paraId="0725AFBC" w14:textId="3E8D0A12" w:rsidR="4F4D9FC1" w:rsidRDefault="4F4D9FC1" w:rsidP="4F4D9FC1">
      <w:pPr>
        <w:rPr>
          <w:rFonts w:eastAsia="Aptos"/>
        </w:rPr>
      </w:pPr>
      <w:r w:rsidRPr="4F4D9FC1">
        <w:rPr>
          <w:rFonts w:eastAsia="Aptos"/>
        </w:rPr>
        <w:t>When communicating online:</w:t>
      </w:r>
    </w:p>
    <w:p w14:paraId="106A1ADF" w14:textId="0015BFA7" w:rsidR="4F4D9FC1" w:rsidRDefault="4F4D9FC1" w:rsidP="4F4D9FC1">
      <w:pPr>
        <w:numPr>
          <w:ilvl w:val="0"/>
          <w:numId w:val="4"/>
        </w:numPr>
        <w:rPr>
          <w:rFonts w:eastAsia="Aptos"/>
        </w:rPr>
      </w:pPr>
      <w:r w:rsidRPr="4F4D9FC1">
        <w:rPr>
          <w:rFonts w:eastAsia="Aptos"/>
        </w:rPr>
        <w:t>Treat the instructor respectfully, even via email or other online communication.</w:t>
      </w:r>
    </w:p>
    <w:p w14:paraId="633B6907" w14:textId="48812EE0" w:rsidR="4F4D9FC1" w:rsidRDefault="4F4D9FC1" w:rsidP="4F4D9FC1">
      <w:pPr>
        <w:numPr>
          <w:ilvl w:val="0"/>
          <w:numId w:val="4"/>
        </w:numPr>
        <w:rPr>
          <w:rFonts w:eastAsia="Aptos"/>
        </w:rPr>
      </w:pPr>
      <w:r w:rsidRPr="4F4D9FC1">
        <w:rPr>
          <w:rFonts w:eastAsia="Aptos"/>
        </w:rPr>
        <w:t>Always use your professors’ proper title: Dr. or Prof.</w:t>
      </w:r>
    </w:p>
    <w:p w14:paraId="32B7AB9D" w14:textId="3580E837" w:rsidR="4F4D9FC1" w:rsidRDefault="4F4D9FC1" w:rsidP="4F4D9FC1">
      <w:pPr>
        <w:numPr>
          <w:ilvl w:val="0"/>
          <w:numId w:val="4"/>
        </w:numPr>
        <w:rPr>
          <w:rFonts w:eastAsia="Aptos"/>
        </w:rPr>
      </w:pPr>
      <w:r w:rsidRPr="4F4D9FC1">
        <w:rPr>
          <w:rFonts w:eastAsia="Aptos"/>
        </w:rPr>
        <w:t>Don’t refer to a professor by their first name unless specifically invited.</w:t>
      </w:r>
    </w:p>
    <w:p w14:paraId="046BC35A" w14:textId="68295FC0" w:rsidR="4F4D9FC1" w:rsidRDefault="4F4D9FC1" w:rsidP="4F4D9FC1">
      <w:pPr>
        <w:numPr>
          <w:ilvl w:val="0"/>
          <w:numId w:val="4"/>
        </w:numPr>
        <w:rPr>
          <w:rFonts w:eastAsia="Aptos"/>
        </w:rPr>
      </w:pPr>
      <w:r w:rsidRPr="4F4D9FC1">
        <w:rPr>
          <w:rFonts w:eastAsia="Aptos"/>
        </w:rPr>
        <w:t>Use clear and concise language.</w:t>
      </w:r>
    </w:p>
    <w:p w14:paraId="7D6921D3" w14:textId="6CFB9C3D" w:rsidR="4F4D9FC1" w:rsidRDefault="4F4D9FC1" w:rsidP="4F4D9FC1">
      <w:pPr>
        <w:numPr>
          <w:ilvl w:val="0"/>
          <w:numId w:val="4"/>
        </w:numPr>
        <w:rPr>
          <w:rFonts w:eastAsia="Aptos"/>
        </w:rPr>
      </w:pPr>
      <w:r w:rsidRPr="4F4D9FC1">
        <w:rPr>
          <w:rFonts w:eastAsia="Aptos"/>
        </w:rPr>
        <w:t>Remember that all college-level communication should have correct spelling and grammar.</w:t>
      </w:r>
    </w:p>
    <w:p w14:paraId="46802548" w14:textId="77321C5F" w:rsidR="4F4D9FC1" w:rsidRDefault="4F4D9FC1" w:rsidP="4F4D9FC1">
      <w:pPr>
        <w:numPr>
          <w:ilvl w:val="0"/>
          <w:numId w:val="4"/>
        </w:numPr>
        <w:rPr>
          <w:rFonts w:eastAsia="Aptos"/>
        </w:rPr>
      </w:pPr>
      <w:r w:rsidRPr="4F4D9FC1">
        <w:rPr>
          <w:rFonts w:eastAsia="Aptos"/>
        </w:rPr>
        <w:t>Avoid slang terms and texting abbreviations such as “u” instead of “you.”</w:t>
      </w:r>
    </w:p>
    <w:p w14:paraId="0032C441" w14:textId="1DB0FC39" w:rsidR="4F4D9FC1" w:rsidRDefault="4F4D9FC1" w:rsidP="4F4D9FC1">
      <w:pPr>
        <w:numPr>
          <w:ilvl w:val="0"/>
          <w:numId w:val="4"/>
        </w:numPr>
        <w:rPr>
          <w:rFonts w:eastAsia="Aptos"/>
        </w:rPr>
      </w:pPr>
      <w:r w:rsidRPr="4F4D9FC1">
        <w:rPr>
          <w:rFonts w:eastAsia="Aptos"/>
        </w:rPr>
        <w:t>Use standard fonts such as Times New Roman and use a size 12 font.</w:t>
      </w:r>
    </w:p>
    <w:p w14:paraId="057445DE" w14:textId="35F7D382" w:rsidR="4F4D9FC1" w:rsidRDefault="4F4D9FC1" w:rsidP="4F4D9FC1">
      <w:pPr>
        <w:numPr>
          <w:ilvl w:val="0"/>
          <w:numId w:val="4"/>
        </w:numPr>
        <w:rPr>
          <w:rFonts w:eastAsia="Aptos"/>
        </w:rPr>
      </w:pPr>
      <w:r w:rsidRPr="4F4D9FC1">
        <w:rPr>
          <w:rFonts w:eastAsia="Aptos"/>
        </w:rPr>
        <w:t>Avoid using the caps lock feature, AS IT CAN BE INTERPRETED AS YELLING.</w:t>
      </w:r>
    </w:p>
    <w:p w14:paraId="7EB5E004" w14:textId="56B2A7FE" w:rsidR="4F4D9FC1" w:rsidRDefault="4F4D9FC1" w:rsidP="4F4D9FC1">
      <w:pPr>
        <w:numPr>
          <w:ilvl w:val="0"/>
          <w:numId w:val="4"/>
        </w:numPr>
        <w:rPr>
          <w:rFonts w:eastAsia="Aptos"/>
        </w:rPr>
      </w:pPr>
      <w:r w:rsidRPr="4F4D9FC1">
        <w:rPr>
          <w:rFonts w:eastAsia="Aptos"/>
        </w:rPr>
        <w:t xml:space="preserve">Limit and possibly avoid the use of emoticons like </w:t>
      </w:r>
      <w:proofErr w:type="gramStart"/>
      <w:r w:rsidRPr="4F4D9FC1">
        <w:rPr>
          <w:rFonts w:eastAsia="Aptos"/>
        </w:rPr>
        <w:t>:) .</w:t>
      </w:r>
      <w:proofErr w:type="gramEnd"/>
    </w:p>
    <w:p w14:paraId="3CF3B4F7" w14:textId="6F273F9B" w:rsidR="4F4D9FC1" w:rsidRDefault="4F4D9FC1" w:rsidP="4F4D9FC1">
      <w:pPr>
        <w:numPr>
          <w:ilvl w:val="0"/>
          <w:numId w:val="4"/>
        </w:numPr>
        <w:rPr>
          <w:rFonts w:eastAsia="Aptos"/>
        </w:rPr>
      </w:pPr>
      <w:r w:rsidRPr="4F4D9FC1">
        <w:rPr>
          <w:rFonts w:eastAsia="Aptos"/>
        </w:rPr>
        <w:t>Be cautious when using humor or sarcasm, as tone is sometimes lost in an email or discussion post, and your message might be taken seriously or be construed as being offensive.</w:t>
      </w:r>
    </w:p>
    <w:p w14:paraId="562BDA59" w14:textId="6D856100" w:rsidR="4F4D9FC1" w:rsidRDefault="4F4D9FC1" w:rsidP="4F4D9FC1">
      <w:pPr>
        <w:numPr>
          <w:ilvl w:val="0"/>
          <w:numId w:val="4"/>
        </w:numPr>
        <w:rPr>
          <w:rFonts w:eastAsia="Aptos"/>
        </w:rPr>
      </w:pPr>
      <w:r w:rsidRPr="4F4D9FC1">
        <w:rPr>
          <w:rFonts w:eastAsia="Aptos"/>
        </w:rPr>
        <w:t>Be careful with personal information (both yours and others).</w:t>
      </w:r>
    </w:p>
    <w:p w14:paraId="17FFDB0D" w14:textId="32DE9147" w:rsidR="4F4D9FC1" w:rsidRDefault="4F4D9FC1" w:rsidP="4F4D9FC1">
      <w:pPr>
        <w:numPr>
          <w:ilvl w:val="0"/>
          <w:numId w:val="4"/>
        </w:numPr>
        <w:rPr>
          <w:rFonts w:eastAsia="Aptos"/>
        </w:rPr>
      </w:pPr>
      <w:r w:rsidRPr="4F4D9FC1">
        <w:rPr>
          <w:rFonts w:eastAsia="Aptos"/>
        </w:rPr>
        <w:t>Do not send confidential information via email.</w:t>
      </w:r>
    </w:p>
    <w:p w14:paraId="6EC3E716" w14:textId="76F8CF80" w:rsidR="4F4D9FC1" w:rsidRDefault="4F4D9FC1" w:rsidP="4F4D9FC1">
      <w:pPr>
        <w:rPr>
          <w:rFonts w:eastAsia="Aptos"/>
        </w:rPr>
      </w:pPr>
    </w:p>
    <w:p w14:paraId="678AC544" w14:textId="23BCA56E" w:rsidR="4F4D9FC1" w:rsidRDefault="4F4D9FC1" w:rsidP="4F4D9FC1">
      <w:pPr>
        <w:keepNext/>
        <w:keepLines/>
        <w:rPr>
          <w:rFonts w:eastAsia="Aptos"/>
          <w:b/>
          <w:bCs/>
        </w:rPr>
      </w:pPr>
      <w:r w:rsidRPr="4F4D9FC1">
        <w:rPr>
          <w:rFonts w:eastAsia="Aptos"/>
          <w:b/>
          <w:bCs/>
        </w:rPr>
        <w:t>Email</w:t>
      </w:r>
    </w:p>
    <w:p w14:paraId="154B53A9" w14:textId="60D12ED3" w:rsidR="4F4D9FC1" w:rsidRDefault="4F4D9FC1" w:rsidP="4F4D9FC1">
      <w:pPr>
        <w:rPr>
          <w:rFonts w:eastAsia="Aptos"/>
        </w:rPr>
      </w:pPr>
      <w:r w:rsidRPr="4F4D9FC1">
        <w:rPr>
          <w:rFonts w:eastAsia="Aptos"/>
        </w:rPr>
        <w:t>When you send an email to your instructor, teaching assistant, or classmates:</w:t>
      </w:r>
    </w:p>
    <w:p w14:paraId="19AAFE17" w14:textId="06222216" w:rsidR="4F4D9FC1" w:rsidRDefault="4F4D9FC1" w:rsidP="4F4D9FC1">
      <w:pPr>
        <w:numPr>
          <w:ilvl w:val="0"/>
          <w:numId w:val="3"/>
        </w:numPr>
        <w:rPr>
          <w:rFonts w:eastAsia="Aptos"/>
        </w:rPr>
      </w:pPr>
      <w:r w:rsidRPr="4F4D9FC1">
        <w:rPr>
          <w:rFonts w:eastAsia="Aptos"/>
        </w:rPr>
        <w:t>Use a descriptive subject line.</w:t>
      </w:r>
    </w:p>
    <w:p w14:paraId="3898C840" w14:textId="2B303AF7" w:rsidR="4F4D9FC1" w:rsidRDefault="4F4D9FC1" w:rsidP="4F4D9FC1">
      <w:pPr>
        <w:numPr>
          <w:ilvl w:val="0"/>
          <w:numId w:val="3"/>
        </w:numPr>
        <w:rPr>
          <w:rFonts w:eastAsia="Aptos"/>
        </w:rPr>
      </w:pPr>
      <w:r w:rsidRPr="4F4D9FC1">
        <w:rPr>
          <w:rFonts w:eastAsia="Aptos"/>
        </w:rPr>
        <w:t>Be brief.</w:t>
      </w:r>
    </w:p>
    <w:p w14:paraId="68B96ABF" w14:textId="616A797C" w:rsidR="4F4D9FC1" w:rsidRDefault="4F4D9FC1" w:rsidP="4F4D9FC1">
      <w:pPr>
        <w:numPr>
          <w:ilvl w:val="0"/>
          <w:numId w:val="3"/>
        </w:numPr>
        <w:rPr>
          <w:rFonts w:eastAsia="Aptos"/>
        </w:rPr>
      </w:pPr>
      <w:r w:rsidRPr="4F4D9FC1">
        <w:rPr>
          <w:rFonts w:eastAsia="Aptos"/>
        </w:rPr>
        <w:t>Avoid attachments unless you are sure your recipients can open them.</w:t>
      </w:r>
    </w:p>
    <w:p w14:paraId="482391D1" w14:textId="60FB6983" w:rsidR="4F4D9FC1" w:rsidRDefault="4F4D9FC1" w:rsidP="4F4D9FC1">
      <w:pPr>
        <w:numPr>
          <w:ilvl w:val="0"/>
          <w:numId w:val="3"/>
        </w:numPr>
        <w:rPr>
          <w:rFonts w:eastAsia="Aptos"/>
        </w:rPr>
      </w:pPr>
      <w:r w:rsidRPr="4F4D9FC1">
        <w:rPr>
          <w:rFonts w:eastAsia="Aptos"/>
        </w:rPr>
        <w:t>Avoid HTML in favor of plain text.</w:t>
      </w:r>
    </w:p>
    <w:p w14:paraId="625824EC" w14:textId="4340D6BA" w:rsidR="4F4D9FC1" w:rsidRDefault="4F4D9FC1" w:rsidP="4F4D9FC1">
      <w:pPr>
        <w:numPr>
          <w:ilvl w:val="0"/>
          <w:numId w:val="3"/>
        </w:numPr>
        <w:rPr>
          <w:rFonts w:eastAsia="Aptos"/>
        </w:rPr>
      </w:pPr>
      <w:r w:rsidRPr="4F4D9FC1">
        <w:rPr>
          <w:rFonts w:eastAsia="Aptos"/>
        </w:rPr>
        <w:t>Sign your message with your name and return email address.</w:t>
      </w:r>
    </w:p>
    <w:p w14:paraId="1A2A9D2A" w14:textId="65BF820C" w:rsidR="4F4D9FC1" w:rsidRDefault="4F4D9FC1" w:rsidP="4F4D9FC1">
      <w:pPr>
        <w:numPr>
          <w:ilvl w:val="0"/>
          <w:numId w:val="3"/>
        </w:numPr>
        <w:rPr>
          <w:rFonts w:eastAsia="Aptos"/>
        </w:rPr>
      </w:pPr>
      <w:r w:rsidRPr="4F4D9FC1">
        <w:rPr>
          <w:rFonts w:eastAsia="Aptos"/>
        </w:rPr>
        <w:t>Think before you send the email to more than one person. Does everyone really need to see your message?</w:t>
      </w:r>
    </w:p>
    <w:p w14:paraId="510FFA6C" w14:textId="4A61E8E9" w:rsidR="4F4D9FC1" w:rsidRDefault="4F4D9FC1" w:rsidP="4F4D9FC1">
      <w:pPr>
        <w:numPr>
          <w:ilvl w:val="0"/>
          <w:numId w:val="3"/>
        </w:numPr>
        <w:rPr>
          <w:rFonts w:eastAsia="Aptos"/>
        </w:rPr>
      </w:pPr>
      <w:r w:rsidRPr="4F4D9FC1">
        <w:rPr>
          <w:rFonts w:eastAsia="Aptos"/>
        </w:rPr>
        <w:t>Be sure you REALLY want everyone to receive your response when you click “Reply All.”</w:t>
      </w:r>
    </w:p>
    <w:p w14:paraId="646CE8C0" w14:textId="537A741A" w:rsidR="4F4D9FC1" w:rsidRDefault="4F4D9FC1" w:rsidP="4F4D9FC1">
      <w:pPr>
        <w:numPr>
          <w:ilvl w:val="0"/>
          <w:numId w:val="3"/>
        </w:numPr>
        <w:rPr>
          <w:rFonts w:eastAsia="Aptos"/>
        </w:rPr>
      </w:pPr>
      <w:r w:rsidRPr="4F4D9FC1">
        <w:rPr>
          <w:rFonts w:eastAsia="Aptos"/>
        </w:rPr>
        <w:t>Be sure that the message author intended for the information to be passed along before you click the “Forward” button.</w:t>
      </w:r>
    </w:p>
    <w:p w14:paraId="2A66A199" w14:textId="41018938" w:rsidR="4F4D9FC1" w:rsidRDefault="4F4D9FC1" w:rsidP="4F4D9FC1">
      <w:pPr>
        <w:rPr>
          <w:rFonts w:eastAsia="Aptos"/>
        </w:rPr>
      </w:pPr>
    </w:p>
    <w:p w14:paraId="2D17CE92" w14:textId="12AEF0E1" w:rsidR="4F4D9FC1" w:rsidRDefault="4F4D9FC1" w:rsidP="4F4D9FC1">
      <w:pPr>
        <w:keepNext/>
        <w:keepLines/>
        <w:rPr>
          <w:rFonts w:eastAsia="Aptos"/>
          <w:b/>
          <w:bCs/>
        </w:rPr>
      </w:pPr>
      <w:r w:rsidRPr="4F4D9FC1">
        <w:rPr>
          <w:rFonts w:eastAsia="Aptos"/>
          <w:b/>
          <w:bCs/>
        </w:rPr>
        <w:t>Discussion Boards</w:t>
      </w:r>
    </w:p>
    <w:p w14:paraId="31E74CC7" w14:textId="321DA86A" w:rsidR="4F4D9FC1" w:rsidRDefault="4F4D9FC1" w:rsidP="4F4D9FC1">
      <w:pPr>
        <w:rPr>
          <w:rFonts w:eastAsia="Aptos"/>
        </w:rPr>
      </w:pPr>
      <w:r w:rsidRPr="4F4D9FC1">
        <w:rPr>
          <w:rFonts w:eastAsia="Aptos"/>
        </w:rPr>
        <w:t>When posting on the discussion board in your online class:</w:t>
      </w:r>
    </w:p>
    <w:p w14:paraId="75A50E01" w14:textId="7C3EC4C0" w:rsidR="4F4D9FC1" w:rsidRDefault="4F4D9FC1" w:rsidP="4F4D9FC1">
      <w:pPr>
        <w:numPr>
          <w:ilvl w:val="0"/>
          <w:numId w:val="2"/>
        </w:numPr>
        <w:rPr>
          <w:rFonts w:eastAsia="Aptos"/>
        </w:rPr>
      </w:pPr>
      <w:r w:rsidRPr="4F4D9FC1">
        <w:rPr>
          <w:rFonts w:eastAsia="Aptos"/>
        </w:rPr>
        <w:t>Check to see if anyone has already asked your question and received a reply before posting to the discussion board.</w:t>
      </w:r>
    </w:p>
    <w:p w14:paraId="5B169911" w14:textId="19AEFEC2" w:rsidR="4F4D9FC1" w:rsidRDefault="4F4D9FC1" w:rsidP="4F4D9FC1">
      <w:pPr>
        <w:numPr>
          <w:ilvl w:val="0"/>
          <w:numId w:val="2"/>
        </w:numPr>
        <w:rPr>
          <w:rFonts w:eastAsia="Aptos"/>
        </w:rPr>
      </w:pPr>
      <w:r w:rsidRPr="4F4D9FC1">
        <w:rPr>
          <w:rFonts w:eastAsia="Aptos"/>
        </w:rPr>
        <w:t>Remember your manners and say please and thank you when asking for something from your classmates or instructor.</w:t>
      </w:r>
    </w:p>
    <w:p w14:paraId="336A3256" w14:textId="2019AE9E" w:rsidR="4F4D9FC1" w:rsidRDefault="4F4D9FC1" w:rsidP="4F4D9FC1">
      <w:pPr>
        <w:numPr>
          <w:ilvl w:val="0"/>
          <w:numId w:val="2"/>
        </w:numPr>
        <w:rPr>
          <w:rFonts w:eastAsia="Aptos"/>
        </w:rPr>
      </w:pPr>
      <w:r w:rsidRPr="4F4D9FC1">
        <w:rPr>
          <w:rFonts w:eastAsia="Aptos"/>
        </w:rPr>
        <w:t>Be open-minded.</w:t>
      </w:r>
    </w:p>
    <w:p w14:paraId="40BDE013" w14:textId="43C95F90" w:rsidR="4F4D9FC1" w:rsidRDefault="4F4D9FC1" w:rsidP="4F4D9FC1">
      <w:pPr>
        <w:numPr>
          <w:ilvl w:val="0"/>
          <w:numId w:val="2"/>
        </w:numPr>
        <w:rPr>
          <w:rFonts w:eastAsia="Aptos"/>
        </w:rPr>
      </w:pPr>
      <w:r w:rsidRPr="4F4D9FC1">
        <w:rPr>
          <w:rFonts w:eastAsia="Aptos"/>
        </w:rPr>
        <w:t>If you ask a question and many people respond, summarize all posts for the benefit of the class.</w:t>
      </w:r>
    </w:p>
    <w:p w14:paraId="6241FEE9" w14:textId="7D03DF16" w:rsidR="4F4D9FC1" w:rsidRDefault="4F4D9FC1" w:rsidP="4F4D9FC1">
      <w:pPr>
        <w:numPr>
          <w:ilvl w:val="0"/>
          <w:numId w:val="2"/>
        </w:numPr>
        <w:rPr>
          <w:rFonts w:eastAsia="Aptos"/>
        </w:rPr>
      </w:pPr>
      <w:r w:rsidRPr="4F4D9FC1">
        <w:rPr>
          <w:rFonts w:eastAsia="Aptos"/>
        </w:rPr>
        <w:t>When posting:</w:t>
      </w:r>
    </w:p>
    <w:p w14:paraId="1358366C" w14:textId="6EA2E2C2" w:rsidR="4F4D9FC1" w:rsidRDefault="4F4D9FC1" w:rsidP="4F4D9FC1">
      <w:pPr>
        <w:numPr>
          <w:ilvl w:val="1"/>
          <w:numId w:val="2"/>
        </w:numPr>
        <w:rPr>
          <w:rFonts w:eastAsia="Aptos"/>
        </w:rPr>
      </w:pPr>
      <w:r w:rsidRPr="4F4D9FC1">
        <w:rPr>
          <w:rFonts w:eastAsia="Aptos"/>
        </w:rPr>
        <w:t>Make posts that are on-topic and within the scope of the course material.</w:t>
      </w:r>
    </w:p>
    <w:p w14:paraId="7AE8E8C1" w14:textId="0D3B60F3" w:rsidR="4F4D9FC1" w:rsidRDefault="4F4D9FC1" w:rsidP="4F4D9FC1">
      <w:pPr>
        <w:numPr>
          <w:ilvl w:val="1"/>
          <w:numId w:val="2"/>
        </w:numPr>
        <w:rPr>
          <w:rFonts w:eastAsia="Aptos"/>
        </w:rPr>
      </w:pPr>
      <w:r w:rsidRPr="4F4D9FC1">
        <w:rPr>
          <w:rFonts w:eastAsia="Aptos"/>
        </w:rPr>
        <w:t>Be sure to read all messages in a thread before replying.</w:t>
      </w:r>
    </w:p>
    <w:p w14:paraId="5DBF5E12" w14:textId="5D556C00" w:rsidR="4F4D9FC1" w:rsidRDefault="4F4D9FC1" w:rsidP="4F4D9FC1">
      <w:pPr>
        <w:numPr>
          <w:ilvl w:val="1"/>
          <w:numId w:val="2"/>
        </w:numPr>
        <w:rPr>
          <w:rFonts w:eastAsia="Aptos"/>
        </w:rPr>
      </w:pPr>
      <w:r w:rsidRPr="4F4D9FC1">
        <w:rPr>
          <w:rFonts w:eastAsia="Aptos"/>
        </w:rPr>
        <w:t>Be as brief as possible while still making a thorough comment.</w:t>
      </w:r>
    </w:p>
    <w:p w14:paraId="6F86F064" w14:textId="4BB5461E" w:rsidR="4F4D9FC1" w:rsidRDefault="4F4D9FC1" w:rsidP="4F4D9FC1">
      <w:pPr>
        <w:numPr>
          <w:ilvl w:val="1"/>
          <w:numId w:val="2"/>
        </w:numPr>
        <w:rPr>
          <w:rFonts w:eastAsia="Aptos"/>
        </w:rPr>
      </w:pPr>
      <w:r w:rsidRPr="4F4D9FC1">
        <w:rPr>
          <w:rFonts w:eastAsia="Aptos"/>
        </w:rPr>
        <w:lastRenderedPageBreak/>
        <w:t>Don’t repeat someone else’s post without adding something of your own to it.</w:t>
      </w:r>
    </w:p>
    <w:p w14:paraId="48DA331F" w14:textId="2324CBFD" w:rsidR="4F4D9FC1" w:rsidRDefault="4F4D9FC1" w:rsidP="4F4D9FC1">
      <w:pPr>
        <w:numPr>
          <w:ilvl w:val="1"/>
          <w:numId w:val="2"/>
        </w:numPr>
        <w:rPr>
          <w:rFonts w:eastAsia="Aptos"/>
        </w:rPr>
      </w:pPr>
      <w:r w:rsidRPr="4F4D9FC1">
        <w:rPr>
          <w:rFonts w:eastAsia="Aptos"/>
        </w:rPr>
        <w:t>Take your posts seriously. Review and edit your posts before sending them.</w:t>
      </w:r>
    </w:p>
    <w:p w14:paraId="1ACCFFFB" w14:textId="29EB3B33" w:rsidR="4F4D9FC1" w:rsidRDefault="4F4D9FC1" w:rsidP="4F4D9FC1">
      <w:pPr>
        <w:numPr>
          <w:ilvl w:val="1"/>
          <w:numId w:val="2"/>
        </w:numPr>
        <w:rPr>
          <w:rFonts w:eastAsia="Aptos"/>
        </w:rPr>
      </w:pPr>
      <w:r w:rsidRPr="4F4D9FC1">
        <w:rPr>
          <w:rFonts w:eastAsia="Aptos"/>
        </w:rPr>
        <w:t>Avoid short, generic replies such as, “I agree.” You should include why you agree or add to the previous point.</w:t>
      </w:r>
    </w:p>
    <w:p w14:paraId="25932350" w14:textId="36D214E9" w:rsidR="4F4D9FC1" w:rsidRDefault="4F4D9FC1" w:rsidP="4F4D9FC1">
      <w:pPr>
        <w:numPr>
          <w:ilvl w:val="1"/>
          <w:numId w:val="2"/>
        </w:numPr>
        <w:rPr>
          <w:rFonts w:eastAsia="Aptos"/>
        </w:rPr>
      </w:pPr>
      <w:r w:rsidRPr="4F4D9FC1">
        <w:rPr>
          <w:rFonts w:eastAsia="Aptos"/>
        </w:rPr>
        <w:t>If you refer to something that was said in an earlier post, quote a few key lines so readers do not have to go back and figure out which post you are referring to.</w:t>
      </w:r>
    </w:p>
    <w:p w14:paraId="257FED19" w14:textId="5D842EBC" w:rsidR="4F4D9FC1" w:rsidRDefault="4F4D9FC1" w:rsidP="4F4D9FC1">
      <w:pPr>
        <w:numPr>
          <w:ilvl w:val="1"/>
          <w:numId w:val="2"/>
        </w:numPr>
        <w:rPr>
          <w:rFonts w:eastAsia="Aptos"/>
        </w:rPr>
      </w:pPr>
      <w:r w:rsidRPr="4F4D9FC1">
        <w:rPr>
          <w:rFonts w:eastAsia="Aptos"/>
        </w:rPr>
        <w:t>Always give proper credit when referencing or quoting another source.</w:t>
      </w:r>
    </w:p>
    <w:p w14:paraId="7AECD3E4" w14:textId="39804CEA" w:rsidR="4F4D9FC1" w:rsidRDefault="4F4D9FC1" w:rsidP="4F4D9FC1">
      <w:pPr>
        <w:numPr>
          <w:ilvl w:val="1"/>
          <w:numId w:val="2"/>
        </w:numPr>
        <w:rPr>
          <w:rFonts w:eastAsia="Aptos"/>
        </w:rPr>
      </w:pPr>
      <w:r w:rsidRPr="4F4D9FC1">
        <w:rPr>
          <w:rFonts w:eastAsia="Aptos"/>
        </w:rPr>
        <w:t>If you reply to a classmate’s question, ensure your answer is correct; don’t guess.</w:t>
      </w:r>
    </w:p>
    <w:p w14:paraId="4CF1F4C4" w14:textId="58BB70A3" w:rsidR="4F4D9FC1" w:rsidRDefault="4F4D9FC1" w:rsidP="4F4D9FC1">
      <w:pPr>
        <w:numPr>
          <w:ilvl w:val="1"/>
          <w:numId w:val="2"/>
        </w:numPr>
        <w:rPr>
          <w:rFonts w:eastAsia="Aptos"/>
        </w:rPr>
      </w:pPr>
      <w:r w:rsidRPr="4F4D9FC1">
        <w:rPr>
          <w:rFonts w:eastAsia="Aptos"/>
        </w:rPr>
        <w:t>Always be respectful of others’ opinions, even when they differ from your own.</w:t>
      </w:r>
    </w:p>
    <w:p w14:paraId="2B85A771" w14:textId="7E124559" w:rsidR="4F4D9FC1" w:rsidRDefault="4F4D9FC1" w:rsidP="4F4D9FC1">
      <w:pPr>
        <w:numPr>
          <w:ilvl w:val="1"/>
          <w:numId w:val="2"/>
        </w:numPr>
        <w:rPr>
          <w:rFonts w:eastAsia="Aptos"/>
        </w:rPr>
      </w:pPr>
      <w:r w:rsidRPr="4F4D9FC1">
        <w:rPr>
          <w:rFonts w:eastAsia="Aptos"/>
        </w:rPr>
        <w:t>When you disagree with someone, you should express your differing opinion in a respectful, non-critical way.</w:t>
      </w:r>
    </w:p>
    <w:p w14:paraId="6603EBBB" w14:textId="0F590D54" w:rsidR="4F4D9FC1" w:rsidRDefault="4F4D9FC1" w:rsidP="4F4D9FC1">
      <w:pPr>
        <w:numPr>
          <w:ilvl w:val="1"/>
          <w:numId w:val="2"/>
        </w:numPr>
        <w:rPr>
          <w:rFonts w:eastAsia="Aptos"/>
        </w:rPr>
      </w:pPr>
      <w:r w:rsidRPr="4F4D9FC1">
        <w:rPr>
          <w:rFonts w:eastAsia="Aptos"/>
        </w:rPr>
        <w:t>Do not make personal or insulting remarks.</w:t>
      </w:r>
    </w:p>
    <w:p w14:paraId="67FB1B54" w14:textId="182FA079" w:rsidR="4F4D9FC1" w:rsidRDefault="4F4D9FC1" w:rsidP="4F4D9FC1">
      <w:pPr>
        <w:numPr>
          <w:ilvl w:val="1"/>
          <w:numId w:val="2"/>
        </w:numPr>
        <w:rPr>
          <w:rFonts w:eastAsia="Aptos"/>
        </w:rPr>
      </w:pPr>
      <w:r w:rsidRPr="4F4D9FC1">
        <w:rPr>
          <w:rFonts w:eastAsia="Aptos"/>
        </w:rPr>
        <w:t>Do not write anything sarcastic or angry; it always backfires.</w:t>
      </w:r>
    </w:p>
    <w:p w14:paraId="274847BE" w14:textId="139FEFCC" w:rsidR="4F4D9FC1" w:rsidRDefault="4F4D9FC1" w:rsidP="4F4D9FC1">
      <w:pPr>
        <w:numPr>
          <w:ilvl w:val="1"/>
          <w:numId w:val="2"/>
        </w:numPr>
        <w:rPr>
          <w:rFonts w:eastAsia="Aptos"/>
        </w:rPr>
      </w:pPr>
      <w:r w:rsidRPr="4F4D9FC1">
        <w:rPr>
          <w:rFonts w:eastAsia="Aptos"/>
        </w:rPr>
        <w:t>Do not type in ALL CAPS; if you do, IT WILL LOOK LIKE YOU ARE YELLING.</w:t>
      </w:r>
    </w:p>
    <w:p w14:paraId="689E4E61" w14:textId="39F7F6BB" w:rsidR="4F4D9FC1" w:rsidRDefault="4F4D9FC1" w:rsidP="4F4D9FC1">
      <w:pPr>
        <w:rPr>
          <w:rFonts w:eastAsia="Aptos"/>
        </w:rPr>
      </w:pPr>
    </w:p>
    <w:p w14:paraId="5BC2131B" w14:textId="4D7763F2" w:rsidR="4F4D9FC1" w:rsidRDefault="4F4D9FC1" w:rsidP="4F4D9FC1">
      <w:pPr>
        <w:keepNext/>
        <w:keepLines/>
        <w:rPr>
          <w:rFonts w:eastAsia="Aptos"/>
          <w:b/>
          <w:bCs/>
        </w:rPr>
      </w:pPr>
      <w:r w:rsidRPr="4F4D9FC1">
        <w:rPr>
          <w:rFonts w:eastAsia="Aptos"/>
          <w:b/>
          <w:bCs/>
        </w:rPr>
        <w:t>Zoom</w:t>
      </w:r>
    </w:p>
    <w:p w14:paraId="084973C9" w14:textId="25378BC9" w:rsidR="4F4D9FC1" w:rsidRDefault="4F4D9FC1" w:rsidP="4F4D9FC1">
      <w:pPr>
        <w:rPr>
          <w:rFonts w:eastAsia="Aptos"/>
        </w:rPr>
      </w:pPr>
      <w:r w:rsidRPr="4F4D9FC1">
        <w:rPr>
          <w:rFonts w:eastAsia="Aptos"/>
        </w:rPr>
        <w:t>When attending a Zoom class or meeting:</w:t>
      </w:r>
    </w:p>
    <w:p w14:paraId="22EBEEE3" w14:textId="6B569105" w:rsidR="4F4D9FC1" w:rsidRDefault="4F4D9FC1" w:rsidP="4F4D9FC1">
      <w:pPr>
        <w:numPr>
          <w:ilvl w:val="0"/>
          <w:numId w:val="1"/>
        </w:numPr>
        <w:rPr>
          <w:rFonts w:eastAsia="Aptos"/>
        </w:rPr>
      </w:pPr>
      <w:r w:rsidRPr="4F4D9FC1">
        <w:rPr>
          <w:rFonts w:eastAsia="Aptos"/>
        </w:rPr>
        <w:t>Do not share your Zoom classroom link or password with others.</w:t>
      </w:r>
    </w:p>
    <w:p w14:paraId="569A96D0" w14:textId="37E75587" w:rsidR="4F4D9FC1" w:rsidRDefault="4F4D9FC1" w:rsidP="4F4D9FC1">
      <w:pPr>
        <w:numPr>
          <w:ilvl w:val="0"/>
          <w:numId w:val="1"/>
        </w:numPr>
        <w:rPr>
          <w:rFonts w:eastAsia="Aptos"/>
        </w:rPr>
      </w:pPr>
      <w:r w:rsidRPr="4F4D9FC1">
        <w:rPr>
          <w:rFonts w:eastAsia="Aptos"/>
        </w:rPr>
        <w:t>Even though you may be alone at home, your professor and classmates can see you! While attending class in your pajamas is tempting, remember that wearing clothing is not optional. Dress appropriately.</w:t>
      </w:r>
    </w:p>
    <w:p w14:paraId="372E9632" w14:textId="746F0DB6" w:rsidR="4F4D9FC1" w:rsidRDefault="4F4D9FC1" w:rsidP="4F4D9FC1">
      <w:pPr>
        <w:numPr>
          <w:ilvl w:val="0"/>
          <w:numId w:val="1"/>
        </w:numPr>
        <w:rPr>
          <w:rFonts w:eastAsia="Aptos"/>
        </w:rPr>
      </w:pPr>
      <w:r w:rsidRPr="4F4D9FC1">
        <w:rPr>
          <w:rFonts w:eastAsia="Aptos"/>
        </w:rPr>
        <w:t>Your professor and classmates can also see what is behind you, so be aware of your surroundings.</w:t>
      </w:r>
    </w:p>
    <w:p w14:paraId="6BB7BD7E" w14:textId="6BFA20DA" w:rsidR="4F4D9FC1" w:rsidRDefault="4F4D9FC1" w:rsidP="4F4D9FC1">
      <w:pPr>
        <w:numPr>
          <w:ilvl w:val="0"/>
          <w:numId w:val="1"/>
        </w:numPr>
        <w:rPr>
          <w:rFonts w:eastAsia="Aptos"/>
        </w:rPr>
      </w:pPr>
      <w:r w:rsidRPr="4F4D9FC1">
        <w:rPr>
          <w:rFonts w:eastAsia="Aptos"/>
        </w:rPr>
        <w:t>Ensure the background is not distracting or something you would not want your classmates to see.</w:t>
      </w:r>
    </w:p>
    <w:p w14:paraId="5AA0052A" w14:textId="150A9AEB" w:rsidR="4F4D9FC1" w:rsidRDefault="4F4D9FC1" w:rsidP="4F4D9FC1">
      <w:pPr>
        <w:numPr>
          <w:ilvl w:val="0"/>
          <w:numId w:val="1"/>
        </w:numPr>
        <w:rPr>
          <w:rFonts w:eastAsia="Aptos"/>
        </w:rPr>
      </w:pPr>
      <w:r w:rsidRPr="4F4D9FC1">
        <w:rPr>
          <w:rFonts w:eastAsia="Aptos"/>
        </w:rPr>
        <w:t>When in doubt, use a virtual background. If you choose to use one, you should test the background out first to make sure your device can support it.</w:t>
      </w:r>
    </w:p>
    <w:p w14:paraId="692D43B3" w14:textId="7DDCAB0B" w:rsidR="4F4D9FC1" w:rsidRDefault="4F4D9FC1" w:rsidP="4F4D9FC1">
      <w:pPr>
        <w:numPr>
          <w:ilvl w:val="0"/>
          <w:numId w:val="1"/>
        </w:numPr>
        <w:rPr>
          <w:rFonts w:eastAsia="Aptos"/>
        </w:rPr>
      </w:pPr>
      <w:r w:rsidRPr="4F4D9FC1">
        <w:rPr>
          <w:rFonts w:eastAsia="Aptos"/>
        </w:rPr>
        <w:t xml:space="preserve">Your background can express your </w:t>
      </w:r>
      <w:proofErr w:type="gramStart"/>
      <w:r w:rsidRPr="4F4D9FC1">
        <w:rPr>
          <w:rFonts w:eastAsia="Aptos"/>
        </w:rPr>
        <w:t>personality, but</w:t>
      </w:r>
      <w:proofErr w:type="gramEnd"/>
      <w:r w:rsidRPr="4F4D9FC1">
        <w:rPr>
          <w:rFonts w:eastAsia="Aptos"/>
        </w:rPr>
        <w:t xml:space="preserve"> be sure to avoid using backgrounds that may contain offensive images and language.</w:t>
      </w:r>
    </w:p>
    <w:p w14:paraId="78EEC762" w14:textId="62A0FB48" w:rsidR="4F4D9FC1" w:rsidRDefault="4F4D9FC1" w:rsidP="4F4D9FC1">
      <w:pPr>
        <w:numPr>
          <w:ilvl w:val="0"/>
          <w:numId w:val="1"/>
        </w:numPr>
        <w:rPr>
          <w:rFonts w:eastAsia="Aptos"/>
        </w:rPr>
      </w:pPr>
      <w:r w:rsidRPr="4F4D9FC1">
        <w:rPr>
          <w:rFonts w:eastAsia="Aptos"/>
        </w:rPr>
        <w:t>Mute is your friend, especially when you are in a location that can be noisy. Don’t leave your microphone open if you don’t have to.</w:t>
      </w:r>
    </w:p>
    <w:p w14:paraId="548F487F" w14:textId="61B14490" w:rsidR="4F4D9FC1" w:rsidRDefault="4F4D9FC1" w:rsidP="4F4D9FC1">
      <w:pPr>
        <w:numPr>
          <w:ilvl w:val="0"/>
          <w:numId w:val="1"/>
        </w:numPr>
        <w:rPr>
          <w:rFonts w:eastAsia="Aptos"/>
        </w:rPr>
      </w:pPr>
      <w:r w:rsidRPr="4F4D9FC1">
        <w:rPr>
          <w:rFonts w:eastAsia="Aptos"/>
        </w:rPr>
        <w:t>If you want to speak, you can raise your hand (click the “raise hand” button at the center bottom of your screen) and wait to be called upon.</w:t>
      </w:r>
    </w:p>
    <w:p w14:paraId="126370E1" w14:textId="1E268D51" w:rsidR="4F4D9FC1" w:rsidRDefault="4F4D9FC1"/>
    <w:p w14:paraId="05171481" w14:textId="77777777" w:rsidR="00F9280E" w:rsidRDefault="00F9280E" w:rsidP="00F9280E">
      <w:pPr>
        <w:pStyle w:val="Heading3"/>
        <w:rPr>
          <w:rFonts w:eastAsia="Times New Roman"/>
        </w:rPr>
      </w:pPr>
      <w:r>
        <w:rPr>
          <w:rFonts w:eastAsia="Times New Roman"/>
        </w:rPr>
        <w:t>IV. Calendar</w:t>
      </w:r>
    </w:p>
    <w:p w14:paraId="0CBFBEA0" w14:textId="20AA05B5" w:rsidR="00093862" w:rsidRPr="00093862" w:rsidRDefault="00093862" w:rsidP="00093862">
      <w:pPr>
        <w:rPr>
          <w:color w:val="000000" w:themeColor="text1"/>
        </w:rPr>
      </w:pPr>
      <w:r w:rsidRPr="00093862">
        <w:rPr>
          <w:color w:val="000000" w:themeColor="text1"/>
        </w:rPr>
        <w:t>The course is organized into 1</w:t>
      </w:r>
      <w:r w:rsidR="00A21B87">
        <w:rPr>
          <w:color w:val="000000" w:themeColor="text1"/>
        </w:rPr>
        <w:t>2</w:t>
      </w:r>
      <w:r w:rsidRPr="00093862">
        <w:rPr>
          <w:color w:val="000000" w:themeColor="text1"/>
        </w:rPr>
        <w:t xml:space="preserve"> Modules. These modules have been designed to build upon each</w:t>
      </w:r>
    </w:p>
    <w:p w14:paraId="352EE41A" w14:textId="2D098D7F" w:rsidR="00093862" w:rsidRDefault="4F4D9FC1" w:rsidP="00093862">
      <w:pPr>
        <w:rPr>
          <w:color w:val="000000" w:themeColor="text1"/>
        </w:rPr>
      </w:pPr>
      <w:r w:rsidRPr="4F4D9FC1">
        <w:rPr>
          <w:color w:val="000000" w:themeColor="text1"/>
        </w:rPr>
        <w:t xml:space="preserve">other, ensuring a cohesive and progressive learning experience. Each module has been assigned a specific date, which you can find in Canvas. In the final weeks of the course, there will be a final project that will allow you to showcase your mastery of the course material. You are expected to follow the course outline and participate in the weekly modules. Each assignment within a module must be completed. The course outline may change, if </w:t>
      </w:r>
      <w:proofErr w:type="gramStart"/>
      <w:r w:rsidRPr="4F4D9FC1">
        <w:rPr>
          <w:color w:val="000000" w:themeColor="text1"/>
        </w:rPr>
        <w:t>so</w:t>
      </w:r>
      <w:proofErr w:type="gramEnd"/>
      <w:r w:rsidRPr="4F4D9FC1">
        <w:rPr>
          <w:color w:val="000000" w:themeColor="text1"/>
        </w:rPr>
        <w:t xml:space="preserve"> I will post announcements on Canvas to keep you informed about any adjustments to the syllabus, assignment due dates, or any other pertinent aspects of the course.</w:t>
      </w:r>
    </w:p>
    <w:p w14:paraId="18EF563B" w14:textId="77777777" w:rsidR="00CE6BF9" w:rsidRDefault="00CE6BF9" w:rsidP="00093862">
      <w:pPr>
        <w:rPr>
          <w:color w:val="000000" w:themeColor="text1"/>
        </w:rPr>
      </w:pPr>
    </w:p>
    <w:tbl>
      <w:tblPr>
        <w:tblStyle w:val="TableGrid"/>
        <w:tblW w:w="9350" w:type="dxa"/>
        <w:tblLook w:val="04A0" w:firstRow="1" w:lastRow="0" w:firstColumn="1" w:lastColumn="0" w:noHBand="0" w:noVBand="1"/>
      </w:tblPr>
      <w:tblGrid>
        <w:gridCol w:w="967"/>
        <w:gridCol w:w="1383"/>
        <w:gridCol w:w="5409"/>
        <w:gridCol w:w="1591"/>
      </w:tblGrid>
      <w:tr w:rsidR="00284C28" w14:paraId="7DF2FF69" w14:textId="77777777" w:rsidTr="4EB2A3ED">
        <w:tc>
          <w:tcPr>
            <w:tcW w:w="975" w:type="dxa"/>
          </w:tcPr>
          <w:p w14:paraId="101DF7E6" w14:textId="3B49DCA4" w:rsidR="00284C28" w:rsidRPr="003F005B" w:rsidRDefault="00284C28" w:rsidP="00093862">
            <w:pPr>
              <w:rPr>
                <w:b/>
                <w:bCs/>
                <w:color w:val="000000" w:themeColor="text1"/>
                <w:sz w:val="20"/>
                <w:szCs w:val="20"/>
              </w:rPr>
            </w:pPr>
            <w:r w:rsidRPr="003F005B">
              <w:rPr>
                <w:b/>
                <w:bCs/>
                <w:color w:val="000000" w:themeColor="text1"/>
                <w:sz w:val="20"/>
                <w:szCs w:val="20"/>
              </w:rPr>
              <w:t>Module</w:t>
            </w:r>
          </w:p>
        </w:tc>
        <w:tc>
          <w:tcPr>
            <w:tcW w:w="1280" w:type="dxa"/>
          </w:tcPr>
          <w:p w14:paraId="68BBE235" w14:textId="20DE8034" w:rsidR="00284C28" w:rsidRPr="003F005B" w:rsidRDefault="00284C28" w:rsidP="00093862">
            <w:pPr>
              <w:rPr>
                <w:b/>
                <w:bCs/>
                <w:color w:val="000000" w:themeColor="text1"/>
                <w:sz w:val="20"/>
                <w:szCs w:val="20"/>
              </w:rPr>
            </w:pPr>
            <w:r w:rsidRPr="003F005B">
              <w:rPr>
                <w:b/>
                <w:bCs/>
                <w:color w:val="000000" w:themeColor="text1"/>
                <w:sz w:val="20"/>
                <w:szCs w:val="20"/>
              </w:rPr>
              <w:t>Topic</w:t>
            </w:r>
          </w:p>
        </w:tc>
        <w:tc>
          <w:tcPr>
            <w:tcW w:w="5474" w:type="dxa"/>
          </w:tcPr>
          <w:p w14:paraId="0AE1F92D" w14:textId="40A5B9EF" w:rsidR="00284C28" w:rsidRPr="003F005B" w:rsidRDefault="00284C28" w:rsidP="00093862">
            <w:pPr>
              <w:rPr>
                <w:b/>
                <w:bCs/>
                <w:color w:val="000000" w:themeColor="text1"/>
                <w:sz w:val="20"/>
                <w:szCs w:val="20"/>
              </w:rPr>
            </w:pPr>
            <w:r w:rsidRPr="003F005B">
              <w:rPr>
                <w:b/>
                <w:bCs/>
                <w:color w:val="000000" w:themeColor="text1"/>
                <w:sz w:val="20"/>
                <w:szCs w:val="20"/>
              </w:rPr>
              <w:t>Readings</w:t>
            </w:r>
          </w:p>
        </w:tc>
        <w:tc>
          <w:tcPr>
            <w:tcW w:w="1621" w:type="dxa"/>
          </w:tcPr>
          <w:p w14:paraId="1A20F8BC" w14:textId="710C6984" w:rsidR="00284C28" w:rsidRPr="003F005B" w:rsidRDefault="4EB2A3ED" w:rsidP="00093862">
            <w:pPr>
              <w:rPr>
                <w:b/>
                <w:bCs/>
                <w:color w:val="000000" w:themeColor="text1"/>
                <w:sz w:val="20"/>
                <w:szCs w:val="20"/>
              </w:rPr>
            </w:pPr>
            <w:r w:rsidRPr="4EB2A3ED">
              <w:rPr>
                <w:b/>
                <w:bCs/>
                <w:color w:val="000000" w:themeColor="text1"/>
                <w:sz w:val="20"/>
                <w:szCs w:val="20"/>
              </w:rPr>
              <w:t>Work Due (Fridays at 11:59pm)</w:t>
            </w:r>
          </w:p>
        </w:tc>
      </w:tr>
      <w:tr w:rsidR="00284C28" w14:paraId="5AD9D1A8" w14:textId="77777777" w:rsidTr="4EB2A3ED">
        <w:tc>
          <w:tcPr>
            <w:tcW w:w="975" w:type="dxa"/>
          </w:tcPr>
          <w:p w14:paraId="6E3D6B68" w14:textId="55856CD3" w:rsidR="00284C28" w:rsidRPr="003F005B" w:rsidRDefault="00284C28" w:rsidP="00093862">
            <w:pPr>
              <w:rPr>
                <w:color w:val="000000" w:themeColor="text1"/>
                <w:sz w:val="20"/>
                <w:szCs w:val="20"/>
              </w:rPr>
            </w:pPr>
            <w:r w:rsidRPr="003F005B">
              <w:rPr>
                <w:color w:val="000000" w:themeColor="text1"/>
                <w:sz w:val="20"/>
                <w:szCs w:val="20"/>
              </w:rPr>
              <w:t>0</w:t>
            </w:r>
          </w:p>
        </w:tc>
        <w:tc>
          <w:tcPr>
            <w:tcW w:w="1280" w:type="dxa"/>
          </w:tcPr>
          <w:p w14:paraId="454E762F" w14:textId="7C908F18" w:rsidR="00284C28" w:rsidRPr="003F005B" w:rsidRDefault="00284C28" w:rsidP="00093862">
            <w:pPr>
              <w:rPr>
                <w:color w:val="000000" w:themeColor="text1"/>
                <w:sz w:val="20"/>
                <w:szCs w:val="20"/>
              </w:rPr>
            </w:pPr>
            <w:r w:rsidRPr="003F005B">
              <w:rPr>
                <w:color w:val="000000" w:themeColor="text1"/>
                <w:sz w:val="20"/>
                <w:szCs w:val="20"/>
              </w:rPr>
              <w:t>Course Orientation</w:t>
            </w:r>
          </w:p>
        </w:tc>
        <w:tc>
          <w:tcPr>
            <w:tcW w:w="5474" w:type="dxa"/>
          </w:tcPr>
          <w:p w14:paraId="6E18B739" w14:textId="39A89408" w:rsidR="00284C28" w:rsidRPr="003F005B" w:rsidRDefault="004B0C9B" w:rsidP="00093862">
            <w:pPr>
              <w:rPr>
                <w:color w:val="000000" w:themeColor="text1"/>
                <w:sz w:val="20"/>
                <w:szCs w:val="20"/>
              </w:rPr>
            </w:pPr>
            <w:r w:rsidRPr="003F005B">
              <w:rPr>
                <w:color w:val="000000" w:themeColor="text1"/>
                <w:sz w:val="20"/>
                <w:szCs w:val="20"/>
              </w:rPr>
              <w:t>Syllabus</w:t>
            </w:r>
          </w:p>
        </w:tc>
        <w:tc>
          <w:tcPr>
            <w:tcW w:w="1621" w:type="dxa"/>
          </w:tcPr>
          <w:p w14:paraId="4539F0DB" w14:textId="30957D4B" w:rsidR="00284C28" w:rsidRPr="003F005B" w:rsidRDefault="004B0C9B" w:rsidP="00093862">
            <w:pPr>
              <w:rPr>
                <w:color w:val="000000" w:themeColor="text1"/>
                <w:sz w:val="20"/>
                <w:szCs w:val="20"/>
              </w:rPr>
            </w:pPr>
            <w:r w:rsidRPr="003F005B">
              <w:rPr>
                <w:color w:val="000000" w:themeColor="text1"/>
                <w:sz w:val="20"/>
                <w:szCs w:val="20"/>
              </w:rPr>
              <w:t>Course orientation quiz</w:t>
            </w:r>
          </w:p>
        </w:tc>
      </w:tr>
      <w:tr w:rsidR="00284C28" w14:paraId="25D76A7D" w14:textId="77777777" w:rsidTr="4EB2A3ED">
        <w:tc>
          <w:tcPr>
            <w:tcW w:w="975" w:type="dxa"/>
          </w:tcPr>
          <w:p w14:paraId="714CFA89" w14:textId="71F4627C" w:rsidR="00284C28" w:rsidRPr="003F005B" w:rsidRDefault="004B0C9B" w:rsidP="00093862">
            <w:pPr>
              <w:rPr>
                <w:color w:val="000000" w:themeColor="text1"/>
                <w:sz w:val="20"/>
                <w:szCs w:val="20"/>
              </w:rPr>
            </w:pPr>
            <w:r w:rsidRPr="003F005B">
              <w:rPr>
                <w:color w:val="000000" w:themeColor="text1"/>
                <w:sz w:val="20"/>
                <w:szCs w:val="20"/>
              </w:rPr>
              <w:t>1</w:t>
            </w:r>
          </w:p>
        </w:tc>
        <w:tc>
          <w:tcPr>
            <w:tcW w:w="1280" w:type="dxa"/>
          </w:tcPr>
          <w:p w14:paraId="3134582D" w14:textId="176A0BD0" w:rsidR="00284C28" w:rsidRPr="003F005B" w:rsidRDefault="004B0C9B" w:rsidP="00093862">
            <w:pPr>
              <w:rPr>
                <w:color w:val="000000" w:themeColor="text1"/>
                <w:sz w:val="20"/>
                <w:szCs w:val="20"/>
              </w:rPr>
            </w:pPr>
            <w:r w:rsidRPr="003F005B">
              <w:rPr>
                <w:color w:val="000000" w:themeColor="text1"/>
                <w:sz w:val="20"/>
                <w:szCs w:val="20"/>
              </w:rPr>
              <w:t>What is Development?</w:t>
            </w:r>
          </w:p>
        </w:tc>
        <w:tc>
          <w:tcPr>
            <w:tcW w:w="5474" w:type="dxa"/>
          </w:tcPr>
          <w:p w14:paraId="66AA3D28" w14:textId="77777777" w:rsidR="004B0C9B" w:rsidRPr="003F005B" w:rsidRDefault="004B0C9B" w:rsidP="004B0C9B">
            <w:pPr>
              <w:rPr>
                <w:color w:val="000000" w:themeColor="text1"/>
                <w:sz w:val="20"/>
                <w:szCs w:val="20"/>
              </w:rPr>
            </w:pPr>
            <w:r w:rsidRPr="003F005B">
              <w:rPr>
                <w:color w:val="000000" w:themeColor="text1"/>
                <w:sz w:val="20"/>
                <w:szCs w:val="20"/>
              </w:rPr>
              <w:t xml:space="preserve">3 required readings: </w:t>
            </w:r>
          </w:p>
          <w:p w14:paraId="0B06E791" w14:textId="311EA33D" w:rsidR="004B0C9B" w:rsidRPr="003F005B" w:rsidRDefault="004B0C9B" w:rsidP="004B0C9B">
            <w:pPr>
              <w:rPr>
                <w:color w:val="000000" w:themeColor="text1"/>
                <w:sz w:val="20"/>
                <w:szCs w:val="20"/>
              </w:rPr>
            </w:pPr>
            <w:r w:rsidRPr="003F005B">
              <w:rPr>
                <w:color w:val="000000" w:themeColor="text1"/>
                <w:sz w:val="20"/>
                <w:szCs w:val="20"/>
              </w:rPr>
              <w:t xml:space="preserve">Williams, R. (1976). "Development." Keywords: A vocabulary of culture and society. Revised edition. New York City: Oxford University Press. p. 102-104. </w:t>
            </w:r>
          </w:p>
          <w:p w14:paraId="2CC24022" w14:textId="5FBABDC5" w:rsidR="004B0C9B" w:rsidRPr="003F005B" w:rsidRDefault="004B0C9B" w:rsidP="004B0C9B">
            <w:pPr>
              <w:rPr>
                <w:color w:val="000000" w:themeColor="text1"/>
                <w:sz w:val="20"/>
                <w:szCs w:val="20"/>
              </w:rPr>
            </w:pPr>
            <w:r w:rsidRPr="003F005B">
              <w:rPr>
                <w:color w:val="000000" w:themeColor="text1"/>
                <w:sz w:val="20"/>
                <w:szCs w:val="20"/>
              </w:rPr>
              <w:t>Bennett, T., Grossberg, L., &amp; Morris, M. (Eds.). (2013). "Development." New keywords: A revised vocabulary of culture and society. John Wiley &amp; Sons. p. 78-81</w:t>
            </w:r>
          </w:p>
          <w:p w14:paraId="40277A4F" w14:textId="482A9DFF" w:rsidR="00284C28" w:rsidRPr="007C16AD" w:rsidRDefault="004B0C9B" w:rsidP="00093862">
            <w:pPr>
              <w:rPr>
                <w:color w:val="000000" w:themeColor="text1"/>
                <w:sz w:val="20"/>
                <w:szCs w:val="20"/>
                <w:lang w:val="fr-FR"/>
              </w:rPr>
            </w:pPr>
            <w:r w:rsidRPr="003F005B">
              <w:rPr>
                <w:color w:val="000000" w:themeColor="text1"/>
                <w:sz w:val="20"/>
                <w:szCs w:val="20"/>
              </w:rPr>
              <w:t xml:space="preserve">Regional Plan Association. (2006) American 2050: A Prospectus. </w:t>
            </w:r>
            <w:r w:rsidRPr="007C16AD">
              <w:rPr>
                <w:color w:val="000000" w:themeColor="text1"/>
                <w:sz w:val="20"/>
                <w:szCs w:val="20"/>
                <w:lang w:val="fr-FR"/>
              </w:rPr>
              <w:t>Source https://rpa.org/work/reports/america-2050-prospectus</w:t>
            </w:r>
          </w:p>
        </w:tc>
        <w:tc>
          <w:tcPr>
            <w:tcW w:w="1621" w:type="dxa"/>
          </w:tcPr>
          <w:p w14:paraId="458BF8DF" w14:textId="19E85408" w:rsidR="00284C28" w:rsidRPr="003F005B" w:rsidRDefault="2D52F723" w:rsidP="00093862">
            <w:pPr>
              <w:rPr>
                <w:color w:val="000000" w:themeColor="text1"/>
                <w:sz w:val="20"/>
                <w:szCs w:val="20"/>
              </w:rPr>
            </w:pPr>
            <w:r w:rsidRPr="2D52F723">
              <w:rPr>
                <w:color w:val="000000" w:themeColor="text1"/>
                <w:sz w:val="20"/>
                <w:szCs w:val="20"/>
              </w:rPr>
              <w:t>Module 1 Discussion; Module 1 Quiz</w:t>
            </w:r>
          </w:p>
        </w:tc>
      </w:tr>
      <w:tr w:rsidR="00E22F0D" w14:paraId="7CCC93DE" w14:textId="77777777" w:rsidTr="4EB2A3ED">
        <w:tc>
          <w:tcPr>
            <w:tcW w:w="975" w:type="dxa"/>
          </w:tcPr>
          <w:p w14:paraId="541D1154" w14:textId="25FC2936" w:rsidR="00E22F0D" w:rsidRPr="003F005B" w:rsidRDefault="00E22F0D" w:rsidP="00E22F0D">
            <w:pPr>
              <w:rPr>
                <w:color w:val="000000" w:themeColor="text1"/>
                <w:sz w:val="20"/>
                <w:szCs w:val="20"/>
              </w:rPr>
            </w:pPr>
            <w:r>
              <w:rPr>
                <w:color w:val="000000" w:themeColor="text1"/>
                <w:sz w:val="20"/>
                <w:szCs w:val="20"/>
              </w:rPr>
              <w:t>2</w:t>
            </w:r>
          </w:p>
        </w:tc>
        <w:tc>
          <w:tcPr>
            <w:tcW w:w="1280" w:type="dxa"/>
          </w:tcPr>
          <w:p w14:paraId="7A2EAE23" w14:textId="473802A1" w:rsidR="00E22F0D" w:rsidRPr="003F005B" w:rsidRDefault="00E22F0D" w:rsidP="00E22F0D">
            <w:pPr>
              <w:rPr>
                <w:color w:val="000000" w:themeColor="text1"/>
                <w:sz w:val="20"/>
                <w:szCs w:val="20"/>
              </w:rPr>
            </w:pPr>
            <w:r w:rsidRPr="00E22F0D">
              <w:rPr>
                <w:color w:val="000000" w:themeColor="text1"/>
                <w:sz w:val="20"/>
                <w:szCs w:val="20"/>
              </w:rPr>
              <w:t>What is a region?</w:t>
            </w:r>
          </w:p>
        </w:tc>
        <w:tc>
          <w:tcPr>
            <w:tcW w:w="5474" w:type="dxa"/>
          </w:tcPr>
          <w:p w14:paraId="7CED1780" w14:textId="2B6AE5E3" w:rsidR="00E22F0D" w:rsidRPr="00E22F0D" w:rsidRDefault="00E22F0D" w:rsidP="00E22F0D">
            <w:pPr>
              <w:rPr>
                <w:color w:val="000000" w:themeColor="text1"/>
                <w:sz w:val="20"/>
                <w:szCs w:val="20"/>
              </w:rPr>
            </w:pPr>
            <w:r w:rsidRPr="00E22F0D">
              <w:rPr>
                <w:color w:val="000000" w:themeColor="text1"/>
                <w:sz w:val="20"/>
                <w:szCs w:val="20"/>
              </w:rPr>
              <w:t>2 required readings</w:t>
            </w:r>
            <w:r w:rsidR="00257FC8">
              <w:rPr>
                <w:color w:val="000000" w:themeColor="text1"/>
                <w:sz w:val="20"/>
                <w:szCs w:val="20"/>
              </w:rPr>
              <w:t>:</w:t>
            </w:r>
          </w:p>
          <w:p w14:paraId="070DA1B6" w14:textId="317D0F62" w:rsidR="00E22F0D" w:rsidRPr="00E22F0D" w:rsidRDefault="00E22F0D" w:rsidP="00E22F0D">
            <w:pPr>
              <w:rPr>
                <w:color w:val="000000" w:themeColor="text1"/>
                <w:sz w:val="20"/>
                <w:szCs w:val="20"/>
              </w:rPr>
            </w:pPr>
            <w:r w:rsidRPr="00E22F0D">
              <w:rPr>
                <w:color w:val="000000" w:themeColor="text1"/>
                <w:sz w:val="20"/>
                <w:szCs w:val="20"/>
              </w:rPr>
              <w:t>Jonas, A. E. G. 2015. Region: Geographical. In International Encyclopedia of the Social &amp; Behavioral Sciences, 117–120. Elsevier</w:t>
            </w:r>
          </w:p>
          <w:p w14:paraId="6BDB60C2" w14:textId="3DD20B4A" w:rsidR="00E22F0D" w:rsidRPr="003F005B" w:rsidRDefault="00E22F0D" w:rsidP="00E22F0D">
            <w:pPr>
              <w:rPr>
                <w:color w:val="000000" w:themeColor="text1"/>
                <w:sz w:val="20"/>
                <w:szCs w:val="20"/>
              </w:rPr>
            </w:pPr>
            <w:r w:rsidRPr="00E22F0D">
              <w:rPr>
                <w:color w:val="000000" w:themeColor="text1"/>
                <w:sz w:val="20"/>
                <w:szCs w:val="20"/>
              </w:rPr>
              <w:t>Nelson, G. D., and A. Rae. 2016. An Economic Geography of the United States: From Commutes to Megaregions. PLOS ONE: 1- 23.</w:t>
            </w:r>
          </w:p>
        </w:tc>
        <w:tc>
          <w:tcPr>
            <w:tcW w:w="1621" w:type="dxa"/>
          </w:tcPr>
          <w:p w14:paraId="5A1BEFD5" w14:textId="3D3CCFE2" w:rsidR="00E22F0D" w:rsidRPr="003F005B" w:rsidRDefault="2D52F723" w:rsidP="00E22F0D">
            <w:pPr>
              <w:rPr>
                <w:color w:val="000000" w:themeColor="text1"/>
                <w:sz w:val="20"/>
                <w:szCs w:val="20"/>
              </w:rPr>
            </w:pPr>
            <w:r w:rsidRPr="2D52F723">
              <w:rPr>
                <w:color w:val="000000" w:themeColor="text1"/>
                <w:sz w:val="20"/>
                <w:szCs w:val="20"/>
              </w:rPr>
              <w:t>Module 2 Discussion; Module 2 Quiz; Module 1 Discussion Reply</w:t>
            </w:r>
          </w:p>
        </w:tc>
      </w:tr>
      <w:tr w:rsidR="00E22F0D" w14:paraId="6D72D859" w14:textId="77777777" w:rsidTr="4EB2A3ED">
        <w:tc>
          <w:tcPr>
            <w:tcW w:w="975" w:type="dxa"/>
          </w:tcPr>
          <w:p w14:paraId="4F51B584" w14:textId="6C53D070" w:rsidR="00E22F0D" w:rsidRPr="003F005B" w:rsidRDefault="00E22F0D" w:rsidP="00E22F0D">
            <w:pPr>
              <w:rPr>
                <w:color w:val="000000" w:themeColor="text1"/>
                <w:sz w:val="20"/>
                <w:szCs w:val="20"/>
              </w:rPr>
            </w:pPr>
            <w:r>
              <w:rPr>
                <w:color w:val="000000" w:themeColor="text1"/>
                <w:sz w:val="20"/>
                <w:szCs w:val="20"/>
              </w:rPr>
              <w:t>3</w:t>
            </w:r>
          </w:p>
        </w:tc>
        <w:tc>
          <w:tcPr>
            <w:tcW w:w="1280" w:type="dxa"/>
          </w:tcPr>
          <w:p w14:paraId="0CAD6B30" w14:textId="6BFD879E" w:rsidR="00E22F0D" w:rsidRPr="003F005B" w:rsidRDefault="00257FC8" w:rsidP="00E22F0D">
            <w:pPr>
              <w:rPr>
                <w:color w:val="000000" w:themeColor="text1"/>
                <w:sz w:val="20"/>
                <w:szCs w:val="20"/>
              </w:rPr>
            </w:pPr>
            <w:r w:rsidRPr="00257FC8">
              <w:rPr>
                <w:color w:val="000000" w:themeColor="text1"/>
                <w:sz w:val="20"/>
                <w:szCs w:val="20"/>
              </w:rPr>
              <w:t>The Origins of Regional Development</w:t>
            </w:r>
          </w:p>
        </w:tc>
        <w:tc>
          <w:tcPr>
            <w:tcW w:w="5474" w:type="dxa"/>
          </w:tcPr>
          <w:p w14:paraId="1295EE7D" w14:textId="34983E6A" w:rsidR="00257FC8" w:rsidRPr="00257FC8" w:rsidRDefault="00257FC8" w:rsidP="00257FC8">
            <w:pPr>
              <w:rPr>
                <w:color w:val="000000" w:themeColor="text1"/>
                <w:sz w:val="20"/>
                <w:szCs w:val="20"/>
              </w:rPr>
            </w:pPr>
            <w:r w:rsidRPr="00257FC8">
              <w:rPr>
                <w:color w:val="000000" w:themeColor="text1"/>
                <w:sz w:val="20"/>
                <w:szCs w:val="20"/>
              </w:rPr>
              <w:t>2 required readings</w:t>
            </w:r>
            <w:r>
              <w:rPr>
                <w:color w:val="000000" w:themeColor="text1"/>
                <w:sz w:val="20"/>
                <w:szCs w:val="20"/>
              </w:rPr>
              <w:t>:</w:t>
            </w:r>
          </w:p>
          <w:p w14:paraId="7C5B531D" w14:textId="2923D204" w:rsidR="00257FC8" w:rsidRPr="00257FC8" w:rsidRDefault="00257FC8" w:rsidP="00257FC8">
            <w:pPr>
              <w:rPr>
                <w:color w:val="000000" w:themeColor="text1"/>
                <w:sz w:val="20"/>
                <w:szCs w:val="20"/>
              </w:rPr>
            </w:pPr>
            <w:r w:rsidRPr="00257FC8">
              <w:rPr>
                <w:color w:val="000000" w:themeColor="text1"/>
                <w:sz w:val="20"/>
                <w:szCs w:val="20"/>
              </w:rPr>
              <w:t>Nijkamp, P., and M. Abreu. 2009. Regional Development Theory. International Encyclopedia of Human Geography (Second Edition): 202–207.</w:t>
            </w:r>
          </w:p>
          <w:p w14:paraId="56907AA4" w14:textId="77777777" w:rsidR="00257FC8" w:rsidRPr="00257FC8" w:rsidRDefault="00257FC8" w:rsidP="00257FC8">
            <w:pPr>
              <w:rPr>
                <w:color w:val="000000" w:themeColor="text1"/>
                <w:sz w:val="20"/>
                <w:szCs w:val="20"/>
              </w:rPr>
            </w:pPr>
            <w:r w:rsidRPr="00257FC8">
              <w:rPr>
                <w:color w:val="000000" w:themeColor="text1"/>
                <w:sz w:val="20"/>
                <w:szCs w:val="20"/>
              </w:rPr>
              <w:t>Logan, T., B. Hardy, and J. Parman. 2021. Long-run analysis of regional inequalities in the US. Oxford Review of Economic Policy 37 (1): 49–69.</w:t>
            </w:r>
          </w:p>
          <w:p w14:paraId="73F5C8EE" w14:textId="77777777" w:rsidR="00E22F0D" w:rsidRPr="003F005B" w:rsidRDefault="00E22F0D" w:rsidP="00E22F0D">
            <w:pPr>
              <w:rPr>
                <w:color w:val="000000" w:themeColor="text1"/>
                <w:sz w:val="20"/>
                <w:szCs w:val="20"/>
              </w:rPr>
            </w:pPr>
          </w:p>
        </w:tc>
        <w:tc>
          <w:tcPr>
            <w:tcW w:w="1621" w:type="dxa"/>
          </w:tcPr>
          <w:p w14:paraId="372A5104" w14:textId="421F6AD1" w:rsidR="00E22F0D" w:rsidRPr="003F005B" w:rsidRDefault="2D52F723" w:rsidP="2D52F723">
            <w:pPr>
              <w:spacing w:line="259" w:lineRule="auto"/>
              <w:rPr>
                <w:color w:val="000000" w:themeColor="text1"/>
                <w:sz w:val="20"/>
                <w:szCs w:val="20"/>
              </w:rPr>
            </w:pPr>
            <w:r w:rsidRPr="2D52F723">
              <w:rPr>
                <w:color w:val="000000" w:themeColor="text1"/>
                <w:sz w:val="20"/>
                <w:szCs w:val="20"/>
              </w:rPr>
              <w:t>Reading Reflection #1; Module 3 Quiz; Module 2 Discussion Reply</w:t>
            </w:r>
          </w:p>
        </w:tc>
      </w:tr>
      <w:tr w:rsidR="00E22F0D" w14:paraId="110EFA5C" w14:textId="77777777" w:rsidTr="4EB2A3ED">
        <w:tc>
          <w:tcPr>
            <w:tcW w:w="975" w:type="dxa"/>
          </w:tcPr>
          <w:p w14:paraId="69E2BCA0" w14:textId="509B6D41" w:rsidR="00E22F0D" w:rsidRPr="003F005B" w:rsidRDefault="002F1A92" w:rsidP="00E22F0D">
            <w:pPr>
              <w:rPr>
                <w:color w:val="000000" w:themeColor="text1"/>
                <w:sz w:val="20"/>
                <w:szCs w:val="20"/>
              </w:rPr>
            </w:pPr>
            <w:r>
              <w:rPr>
                <w:color w:val="000000" w:themeColor="text1"/>
                <w:sz w:val="20"/>
                <w:szCs w:val="20"/>
              </w:rPr>
              <w:t>4</w:t>
            </w:r>
          </w:p>
        </w:tc>
        <w:tc>
          <w:tcPr>
            <w:tcW w:w="1280" w:type="dxa"/>
          </w:tcPr>
          <w:p w14:paraId="3A6B2E5A" w14:textId="4F216A75" w:rsidR="00E22F0D" w:rsidRPr="003F005B" w:rsidRDefault="002F1A92" w:rsidP="00E22F0D">
            <w:pPr>
              <w:rPr>
                <w:color w:val="000000" w:themeColor="text1"/>
                <w:sz w:val="20"/>
                <w:szCs w:val="20"/>
              </w:rPr>
            </w:pPr>
            <w:r w:rsidRPr="002F1A92">
              <w:rPr>
                <w:color w:val="000000" w:themeColor="text1"/>
                <w:sz w:val="20"/>
                <w:szCs w:val="20"/>
              </w:rPr>
              <w:t>Regional planning and economic development</w:t>
            </w:r>
          </w:p>
        </w:tc>
        <w:tc>
          <w:tcPr>
            <w:tcW w:w="5474" w:type="dxa"/>
          </w:tcPr>
          <w:p w14:paraId="2EDDDA40" w14:textId="48EECE77" w:rsidR="002F1A92" w:rsidRPr="002F1A92" w:rsidRDefault="002F1A92" w:rsidP="002F1A92">
            <w:pPr>
              <w:rPr>
                <w:color w:val="000000" w:themeColor="text1"/>
                <w:sz w:val="20"/>
                <w:szCs w:val="20"/>
              </w:rPr>
            </w:pPr>
            <w:r w:rsidRPr="002F1A92">
              <w:rPr>
                <w:color w:val="000000" w:themeColor="text1"/>
                <w:sz w:val="20"/>
                <w:szCs w:val="20"/>
              </w:rPr>
              <w:t>Two required readings</w:t>
            </w:r>
            <w:r>
              <w:rPr>
                <w:color w:val="000000" w:themeColor="text1"/>
                <w:sz w:val="20"/>
                <w:szCs w:val="20"/>
              </w:rPr>
              <w:t>:</w:t>
            </w:r>
          </w:p>
          <w:p w14:paraId="008778E8" w14:textId="58FA7615" w:rsidR="002F1A92" w:rsidRPr="002F1A92" w:rsidRDefault="002F1A92" w:rsidP="002F1A92">
            <w:pPr>
              <w:rPr>
                <w:color w:val="000000" w:themeColor="text1"/>
                <w:sz w:val="20"/>
                <w:szCs w:val="20"/>
              </w:rPr>
            </w:pPr>
            <w:r w:rsidRPr="002F1A92">
              <w:rPr>
                <w:color w:val="000000" w:themeColor="text1"/>
                <w:sz w:val="20"/>
                <w:szCs w:val="20"/>
              </w:rPr>
              <w:t xml:space="preserve">Johnson, D. A. 2015. Regional Planning, History of. In International Encyclopedia of the Social &amp; Behavioral Sciences, 141–145. </w:t>
            </w:r>
          </w:p>
          <w:p w14:paraId="3CDDFF92" w14:textId="68360830" w:rsidR="00E22F0D" w:rsidRPr="003F005B" w:rsidRDefault="002F1A92" w:rsidP="002F1A92">
            <w:pPr>
              <w:rPr>
                <w:color w:val="000000" w:themeColor="text1"/>
                <w:sz w:val="20"/>
                <w:szCs w:val="20"/>
              </w:rPr>
            </w:pPr>
            <w:r w:rsidRPr="002F1A92">
              <w:rPr>
                <w:color w:val="000000" w:themeColor="text1"/>
                <w:sz w:val="20"/>
                <w:szCs w:val="20"/>
              </w:rPr>
              <w:t>Pew Research Center. 2021. How States Can Direct Economic Development to Places and People in Need. Pew Charitable Trusts. 1-19.</w:t>
            </w:r>
          </w:p>
        </w:tc>
        <w:tc>
          <w:tcPr>
            <w:tcW w:w="1621" w:type="dxa"/>
          </w:tcPr>
          <w:p w14:paraId="2BA26BD1" w14:textId="0335E2CB" w:rsidR="00E22F0D" w:rsidRPr="003F005B" w:rsidRDefault="2D52F723" w:rsidP="2D52F723">
            <w:pPr>
              <w:rPr>
                <w:color w:val="000000" w:themeColor="text1"/>
                <w:sz w:val="20"/>
                <w:szCs w:val="20"/>
              </w:rPr>
            </w:pPr>
            <w:r w:rsidRPr="2D52F723">
              <w:rPr>
                <w:color w:val="000000" w:themeColor="text1"/>
                <w:sz w:val="20"/>
                <w:szCs w:val="20"/>
              </w:rPr>
              <w:t>Module 4 Discussion; Module 4 Quiz; Module 3 Discussion Reply</w:t>
            </w:r>
          </w:p>
        </w:tc>
      </w:tr>
      <w:tr w:rsidR="00B65965" w14:paraId="59ED9FF2" w14:textId="77777777" w:rsidTr="4EB2A3ED">
        <w:tc>
          <w:tcPr>
            <w:tcW w:w="975" w:type="dxa"/>
          </w:tcPr>
          <w:p w14:paraId="06A74F33" w14:textId="5E6955CB" w:rsidR="00B65965" w:rsidRPr="003F005B" w:rsidRDefault="00B65965" w:rsidP="00B65965">
            <w:pPr>
              <w:rPr>
                <w:color w:val="000000" w:themeColor="text1"/>
                <w:sz w:val="20"/>
                <w:szCs w:val="20"/>
              </w:rPr>
            </w:pPr>
            <w:r>
              <w:rPr>
                <w:color w:val="000000" w:themeColor="text1"/>
                <w:sz w:val="20"/>
                <w:szCs w:val="20"/>
              </w:rPr>
              <w:t>5</w:t>
            </w:r>
          </w:p>
        </w:tc>
        <w:tc>
          <w:tcPr>
            <w:tcW w:w="1280" w:type="dxa"/>
          </w:tcPr>
          <w:p w14:paraId="5B961EB5" w14:textId="419A6839" w:rsidR="00B65965" w:rsidRPr="003F005B" w:rsidRDefault="00B65965" w:rsidP="00B65965">
            <w:pPr>
              <w:rPr>
                <w:color w:val="000000" w:themeColor="text1"/>
                <w:sz w:val="20"/>
                <w:szCs w:val="20"/>
              </w:rPr>
            </w:pPr>
            <w:r w:rsidRPr="00B65965">
              <w:rPr>
                <w:color w:val="000000" w:themeColor="text1"/>
                <w:sz w:val="20"/>
                <w:szCs w:val="20"/>
              </w:rPr>
              <w:t>Infrastructure and Regional Development</w:t>
            </w:r>
          </w:p>
        </w:tc>
        <w:tc>
          <w:tcPr>
            <w:tcW w:w="5474" w:type="dxa"/>
          </w:tcPr>
          <w:p w14:paraId="012A23F9" w14:textId="6CE07C0E" w:rsidR="00EF6706" w:rsidRPr="00EF6706" w:rsidRDefault="00EF6706" w:rsidP="00EF6706">
            <w:pPr>
              <w:rPr>
                <w:color w:val="000000" w:themeColor="text1"/>
                <w:sz w:val="20"/>
                <w:szCs w:val="20"/>
              </w:rPr>
            </w:pPr>
            <w:r w:rsidRPr="00EF6706">
              <w:rPr>
                <w:color w:val="000000" w:themeColor="text1"/>
                <w:sz w:val="20"/>
                <w:szCs w:val="20"/>
              </w:rPr>
              <w:t xml:space="preserve">Two required readings: </w:t>
            </w:r>
          </w:p>
          <w:p w14:paraId="09DFE9D7" w14:textId="4BD85FF8" w:rsidR="00EF6706" w:rsidRPr="00EF6706" w:rsidRDefault="00EF6706" w:rsidP="00EF6706">
            <w:pPr>
              <w:rPr>
                <w:color w:val="000000" w:themeColor="text1"/>
                <w:sz w:val="20"/>
                <w:szCs w:val="20"/>
              </w:rPr>
            </w:pPr>
            <w:r w:rsidRPr="00EF6706">
              <w:rPr>
                <w:color w:val="000000" w:themeColor="text1"/>
                <w:sz w:val="20"/>
                <w:szCs w:val="20"/>
              </w:rPr>
              <w:t>Norton, P. 2016. Infrastructure: Streets, Roads, and Highways. In Oxford Research Encyclopedia of American History. Oxford University Press. p. 1-22.</w:t>
            </w:r>
          </w:p>
          <w:p w14:paraId="2924F506" w14:textId="6E1A9107" w:rsidR="00B65965" w:rsidRPr="003F005B" w:rsidRDefault="00EF6706" w:rsidP="00EF6706">
            <w:pPr>
              <w:rPr>
                <w:color w:val="000000" w:themeColor="text1"/>
                <w:sz w:val="20"/>
                <w:szCs w:val="20"/>
              </w:rPr>
            </w:pPr>
            <w:r w:rsidRPr="00EF6706">
              <w:rPr>
                <w:color w:val="000000" w:themeColor="text1"/>
                <w:sz w:val="20"/>
                <w:szCs w:val="20"/>
              </w:rPr>
              <w:t>Ellis, C. 2001. Interstate Highways, Regional Planning and the Reshaping of Metropolitan America. Planning Practice and Research 16 (3–4): 247–269.</w:t>
            </w:r>
          </w:p>
        </w:tc>
        <w:tc>
          <w:tcPr>
            <w:tcW w:w="1621" w:type="dxa"/>
          </w:tcPr>
          <w:p w14:paraId="09D8B6E8" w14:textId="5DCBFB1D" w:rsidR="00B65965" w:rsidRPr="003F005B" w:rsidRDefault="2D52F723" w:rsidP="2D52F723">
            <w:pPr>
              <w:rPr>
                <w:color w:val="000000" w:themeColor="text1"/>
                <w:sz w:val="20"/>
                <w:szCs w:val="20"/>
              </w:rPr>
            </w:pPr>
            <w:r w:rsidRPr="2D52F723">
              <w:rPr>
                <w:color w:val="000000" w:themeColor="text1"/>
                <w:sz w:val="20"/>
                <w:szCs w:val="20"/>
              </w:rPr>
              <w:t>Module 5 Discussion; Module 5 Quiz; Module 4 Discussion Reply</w:t>
            </w:r>
          </w:p>
        </w:tc>
      </w:tr>
      <w:tr w:rsidR="00B65965" w14:paraId="1A799CF6" w14:textId="77777777" w:rsidTr="4EB2A3ED">
        <w:tc>
          <w:tcPr>
            <w:tcW w:w="975" w:type="dxa"/>
          </w:tcPr>
          <w:p w14:paraId="0C1DF390" w14:textId="169E93B7" w:rsidR="00B65965" w:rsidRPr="003F005B" w:rsidRDefault="00B65965" w:rsidP="00B65965">
            <w:pPr>
              <w:rPr>
                <w:color w:val="000000" w:themeColor="text1"/>
                <w:sz w:val="20"/>
                <w:szCs w:val="20"/>
              </w:rPr>
            </w:pPr>
            <w:r>
              <w:rPr>
                <w:color w:val="000000" w:themeColor="text1"/>
                <w:sz w:val="20"/>
                <w:szCs w:val="20"/>
              </w:rPr>
              <w:t>6</w:t>
            </w:r>
          </w:p>
        </w:tc>
        <w:tc>
          <w:tcPr>
            <w:tcW w:w="1280" w:type="dxa"/>
          </w:tcPr>
          <w:p w14:paraId="74159D52" w14:textId="03605BA5" w:rsidR="00B65965" w:rsidRPr="003F005B" w:rsidRDefault="0019034C" w:rsidP="00B65965">
            <w:pPr>
              <w:rPr>
                <w:color w:val="000000" w:themeColor="text1"/>
                <w:sz w:val="20"/>
                <w:szCs w:val="20"/>
              </w:rPr>
            </w:pPr>
            <w:r w:rsidRPr="0019034C">
              <w:rPr>
                <w:color w:val="000000" w:themeColor="text1"/>
                <w:sz w:val="20"/>
                <w:szCs w:val="20"/>
              </w:rPr>
              <w:t>Energy, Electricity, and Regional Development</w:t>
            </w:r>
          </w:p>
        </w:tc>
        <w:tc>
          <w:tcPr>
            <w:tcW w:w="5474" w:type="dxa"/>
          </w:tcPr>
          <w:p w14:paraId="0CD21A86" w14:textId="77777777" w:rsidR="00EF6706" w:rsidRPr="00B65965" w:rsidRDefault="00EF6706" w:rsidP="00EF6706">
            <w:pPr>
              <w:rPr>
                <w:color w:val="000000" w:themeColor="text1"/>
                <w:sz w:val="20"/>
                <w:szCs w:val="20"/>
              </w:rPr>
            </w:pPr>
            <w:r w:rsidRPr="00B65965">
              <w:rPr>
                <w:color w:val="000000" w:themeColor="text1"/>
                <w:sz w:val="20"/>
                <w:szCs w:val="20"/>
              </w:rPr>
              <w:t>Two required readings:</w:t>
            </w:r>
          </w:p>
          <w:p w14:paraId="735042FF" w14:textId="77777777" w:rsidR="00EF6706" w:rsidRPr="00B65965" w:rsidRDefault="00EF6706" w:rsidP="00EF6706">
            <w:pPr>
              <w:rPr>
                <w:color w:val="000000" w:themeColor="text1"/>
                <w:sz w:val="20"/>
                <w:szCs w:val="20"/>
              </w:rPr>
            </w:pPr>
            <w:r w:rsidRPr="00B65965">
              <w:rPr>
                <w:color w:val="000000" w:themeColor="text1"/>
                <w:sz w:val="20"/>
                <w:szCs w:val="20"/>
              </w:rPr>
              <w:t>Sachs, A. 2015. Energy in American History. In Oxford Research Encyclopedia of American History. Oxford University Press. 1-14.</w:t>
            </w:r>
          </w:p>
          <w:p w14:paraId="7C4153F6" w14:textId="0A82B4C5" w:rsidR="00B65965" w:rsidRPr="003F005B" w:rsidRDefault="00EF6706" w:rsidP="00B65965">
            <w:pPr>
              <w:rPr>
                <w:color w:val="000000" w:themeColor="text1"/>
                <w:sz w:val="20"/>
                <w:szCs w:val="20"/>
              </w:rPr>
            </w:pPr>
            <w:r w:rsidRPr="00B65965">
              <w:rPr>
                <w:color w:val="000000" w:themeColor="text1"/>
                <w:sz w:val="20"/>
                <w:szCs w:val="20"/>
              </w:rPr>
              <w:t xml:space="preserve">Rutenberg, M. 2020. Geographic Machines: The Tennessee Valley Authority’s Landscape of Power. In Open, 525–529. ACSA Press https://www.acsa-arch.org/chapter/geographic-machines-the-tennessee-valley-authoritys-landscape-of-power/ </w:t>
            </w:r>
          </w:p>
        </w:tc>
        <w:tc>
          <w:tcPr>
            <w:tcW w:w="1621" w:type="dxa"/>
          </w:tcPr>
          <w:p w14:paraId="713F0A43" w14:textId="340863DF" w:rsidR="00B65965" w:rsidRPr="003F005B" w:rsidRDefault="2D52F723" w:rsidP="2D52F723">
            <w:pPr>
              <w:rPr>
                <w:color w:val="000000" w:themeColor="text1"/>
                <w:sz w:val="20"/>
                <w:szCs w:val="20"/>
              </w:rPr>
            </w:pPr>
            <w:r w:rsidRPr="2D52F723">
              <w:rPr>
                <w:color w:val="000000" w:themeColor="text1"/>
                <w:sz w:val="20"/>
                <w:szCs w:val="20"/>
              </w:rPr>
              <w:t>Reading Reflection #2; Module 6 Quiz; Module 5 Discussion Reply</w:t>
            </w:r>
          </w:p>
        </w:tc>
      </w:tr>
      <w:tr w:rsidR="00B65965" w14:paraId="50FAD92C" w14:textId="77777777" w:rsidTr="4EB2A3ED">
        <w:tc>
          <w:tcPr>
            <w:tcW w:w="975" w:type="dxa"/>
          </w:tcPr>
          <w:p w14:paraId="3446557B" w14:textId="6D9F8CD4" w:rsidR="00B65965" w:rsidRPr="003F005B" w:rsidRDefault="009E19F3" w:rsidP="00B65965">
            <w:pPr>
              <w:rPr>
                <w:color w:val="000000" w:themeColor="text1"/>
                <w:sz w:val="20"/>
                <w:szCs w:val="20"/>
              </w:rPr>
            </w:pPr>
            <w:r>
              <w:rPr>
                <w:color w:val="000000" w:themeColor="text1"/>
                <w:sz w:val="20"/>
                <w:szCs w:val="20"/>
              </w:rPr>
              <w:t>7</w:t>
            </w:r>
          </w:p>
        </w:tc>
        <w:tc>
          <w:tcPr>
            <w:tcW w:w="1280" w:type="dxa"/>
          </w:tcPr>
          <w:p w14:paraId="094A22DC" w14:textId="0600BA85" w:rsidR="00B65965" w:rsidRPr="003F005B" w:rsidRDefault="009E19F3" w:rsidP="00B65965">
            <w:pPr>
              <w:rPr>
                <w:color w:val="000000" w:themeColor="text1"/>
                <w:sz w:val="20"/>
                <w:szCs w:val="20"/>
              </w:rPr>
            </w:pPr>
            <w:r w:rsidRPr="009E19F3">
              <w:rPr>
                <w:color w:val="000000" w:themeColor="text1"/>
                <w:sz w:val="20"/>
                <w:szCs w:val="20"/>
              </w:rPr>
              <w:t xml:space="preserve">Climate change and </w:t>
            </w:r>
            <w:r w:rsidRPr="009E19F3">
              <w:rPr>
                <w:color w:val="000000" w:themeColor="text1"/>
                <w:sz w:val="20"/>
                <w:szCs w:val="20"/>
              </w:rPr>
              <w:lastRenderedPageBreak/>
              <w:t>regional development</w:t>
            </w:r>
          </w:p>
        </w:tc>
        <w:tc>
          <w:tcPr>
            <w:tcW w:w="5474" w:type="dxa"/>
          </w:tcPr>
          <w:p w14:paraId="4994EF38" w14:textId="26A5A8A0" w:rsidR="009E19F3" w:rsidRPr="009E19F3" w:rsidRDefault="009E19F3" w:rsidP="009E19F3">
            <w:pPr>
              <w:rPr>
                <w:color w:val="000000" w:themeColor="text1"/>
                <w:sz w:val="20"/>
                <w:szCs w:val="20"/>
              </w:rPr>
            </w:pPr>
            <w:r w:rsidRPr="009E19F3">
              <w:rPr>
                <w:color w:val="000000" w:themeColor="text1"/>
                <w:sz w:val="20"/>
                <w:szCs w:val="20"/>
              </w:rPr>
              <w:lastRenderedPageBreak/>
              <w:t>Two required readings:</w:t>
            </w:r>
          </w:p>
          <w:p w14:paraId="25DA98CE" w14:textId="0A0C32EB" w:rsidR="009E19F3" w:rsidRPr="009E19F3" w:rsidRDefault="009E19F3" w:rsidP="009E19F3">
            <w:pPr>
              <w:rPr>
                <w:color w:val="000000" w:themeColor="text1"/>
                <w:sz w:val="20"/>
                <w:szCs w:val="20"/>
              </w:rPr>
            </w:pPr>
            <w:r w:rsidRPr="009E19F3">
              <w:rPr>
                <w:color w:val="000000" w:themeColor="text1"/>
                <w:sz w:val="20"/>
                <w:szCs w:val="20"/>
              </w:rPr>
              <w:lastRenderedPageBreak/>
              <w:t>Hurley, A. 2018. Climate Change and the American City. In Oxford Research Encyclopedia of American History. Oxford University Press. 1-17.</w:t>
            </w:r>
          </w:p>
          <w:p w14:paraId="4E24ED87" w14:textId="77777777" w:rsidR="009E19F3" w:rsidRPr="009E19F3" w:rsidRDefault="009E19F3" w:rsidP="009E19F3">
            <w:pPr>
              <w:rPr>
                <w:color w:val="000000" w:themeColor="text1"/>
                <w:sz w:val="20"/>
                <w:szCs w:val="20"/>
              </w:rPr>
            </w:pPr>
            <w:r w:rsidRPr="009E19F3">
              <w:rPr>
                <w:color w:val="000000" w:themeColor="text1"/>
                <w:sz w:val="20"/>
                <w:szCs w:val="20"/>
              </w:rPr>
              <w:t>Hoffman, J. S. et al. 2023. Chapter 22: Southeast. Fifth National Climate Assessment. U.S. Global Change Research Program. Source: https://nca2023.globalchange.gov/chapter/22</w:t>
            </w:r>
          </w:p>
          <w:p w14:paraId="7C27F6DC" w14:textId="77777777" w:rsidR="00B65965" w:rsidRPr="003F005B" w:rsidRDefault="00B65965" w:rsidP="00B65965">
            <w:pPr>
              <w:rPr>
                <w:color w:val="000000" w:themeColor="text1"/>
                <w:sz w:val="20"/>
                <w:szCs w:val="20"/>
              </w:rPr>
            </w:pPr>
          </w:p>
        </w:tc>
        <w:tc>
          <w:tcPr>
            <w:tcW w:w="1621" w:type="dxa"/>
          </w:tcPr>
          <w:p w14:paraId="243644D1" w14:textId="432368CC" w:rsidR="00B65965" w:rsidRPr="003F005B" w:rsidRDefault="00493C18" w:rsidP="00B65965">
            <w:pPr>
              <w:rPr>
                <w:color w:val="000000" w:themeColor="text1"/>
                <w:sz w:val="20"/>
                <w:szCs w:val="20"/>
              </w:rPr>
            </w:pPr>
            <w:r w:rsidRPr="00493C18">
              <w:rPr>
                <w:color w:val="000000" w:themeColor="text1"/>
                <w:sz w:val="20"/>
                <w:szCs w:val="20"/>
              </w:rPr>
              <w:lastRenderedPageBreak/>
              <w:t xml:space="preserve">Final Project Outline </w:t>
            </w:r>
            <w:r w:rsidRPr="00493C18">
              <w:rPr>
                <w:color w:val="000000" w:themeColor="text1"/>
                <w:sz w:val="20"/>
                <w:szCs w:val="20"/>
              </w:rPr>
              <w:lastRenderedPageBreak/>
              <w:t>Submission</w:t>
            </w:r>
            <w:r>
              <w:rPr>
                <w:color w:val="000000" w:themeColor="text1"/>
                <w:sz w:val="20"/>
                <w:szCs w:val="20"/>
              </w:rPr>
              <w:t>; Module 7 Quiz</w:t>
            </w:r>
          </w:p>
        </w:tc>
      </w:tr>
      <w:tr w:rsidR="00DE2087" w14:paraId="647864FF" w14:textId="77777777" w:rsidTr="4EB2A3ED">
        <w:tc>
          <w:tcPr>
            <w:tcW w:w="975" w:type="dxa"/>
          </w:tcPr>
          <w:p w14:paraId="0A021929" w14:textId="4078209E" w:rsidR="00DE2087" w:rsidRPr="003F005B" w:rsidRDefault="00DE2087" w:rsidP="00DE2087">
            <w:pPr>
              <w:rPr>
                <w:color w:val="000000" w:themeColor="text1"/>
                <w:sz w:val="20"/>
                <w:szCs w:val="20"/>
              </w:rPr>
            </w:pPr>
            <w:r>
              <w:rPr>
                <w:color w:val="000000" w:themeColor="text1"/>
                <w:sz w:val="20"/>
                <w:szCs w:val="20"/>
              </w:rPr>
              <w:lastRenderedPageBreak/>
              <w:t>8</w:t>
            </w:r>
          </w:p>
        </w:tc>
        <w:tc>
          <w:tcPr>
            <w:tcW w:w="1280" w:type="dxa"/>
          </w:tcPr>
          <w:p w14:paraId="0D8BE103" w14:textId="31246FE3" w:rsidR="00DE2087" w:rsidRPr="003F005B" w:rsidRDefault="00DE2087" w:rsidP="00DE2087">
            <w:pPr>
              <w:rPr>
                <w:color w:val="000000" w:themeColor="text1"/>
                <w:sz w:val="20"/>
                <w:szCs w:val="20"/>
              </w:rPr>
            </w:pPr>
            <w:r w:rsidRPr="00493C18">
              <w:rPr>
                <w:color w:val="000000" w:themeColor="text1"/>
                <w:sz w:val="20"/>
                <w:szCs w:val="20"/>
              </w:rPr>
              <w:t>Regional development in the American South</w:t>
            </w:r>
          </w:p>
        </w:tc>
        <w:tc>
          <w:tcPr>
            <w:tcW w:w="5474" w:type="dxa"/>
          </w:tcPr>
          <w:p w14:paraId="56D18C6E" w14:textId="676264F4" w:rsidR="00DE2087" w:rsidRPr="00493C18" w:rsidRDefault="00DE2087" w:rsidP="00DE2087">
            <w:pPr>
              <w:rPr>
                <w:color w:val="000000" w:themeColor="text1"/>
                <w:sz w:val="20"/>
                <w:szCs w:val="20"/>
              </w:rPr>
            </w:pPr>
            <w:r w:rsidRPr="00493C18">
              <w:rPr>
                <w:color w:val="000000" w:themeColor="text1"/>
                <w:sz w:val="20"/>
                <w:szCs w:val="20"/>
              </w:rPr>
              <w:t>Two required readings:</w:t>
            </w:r>
          </w:p>
          <w:p w14:paraId="0831BC41" w14:textId="15132EFD" w:rsidR="00DE2087" w:rsidRPr="00493C18" w:rsidRDefault="00DE2087" w:rsidP="00DE2087">
            <w:pPr>
              <w:rPr>
                <w:color w:val="000000" w:themeColor="text1"/>
                <w:sz w:val="20"/>
                <w:szCs w:val="20"/>
              </w:rPr>
            </w:pPr>
            <w:r w:rsidRPr="00493C18">
              <w:rPr>
                <w:color w:val="000000" w:themeColor="text1"/>
                <w:sz w:val="20"/>
                <w:szCs w:val="20"/>
              </w:rPr>
              <w:t>Cobb, J. C. 2014. The American South: Regional Development Strategies in Global Context. In Regional Economic Development Compared: EU-</w:t>
            </w:r>
            <w:r>
              <w:rPr>
                <w:color w:val="000000" w:themeColor="text1"/>
                <w:sz w:val="20"/>
                <w:szCs w:val="20"/>
              </w:rPr>
              <w:t xml:space="preserve"> </w:t>
            </w:r>
            <w:r w:rsidRPr="00493C18">
              <w:rPr>
                <w:color w:val="000000" w:themeColor="text1"/>
                <w:sz w:val="20"/>
                <w:szCs w:val="20"/>
              </w:rPr>
              <w:t>Europe and the American South. Innsbruck: Innsbruck University Press. 1-12.</w:t>
            </w:r>
          </w:p>
          <w:p w14:paraId="770FC601" w14:textId="647835D6" w:rsidR="00DE2087" w:rsidRPr="00493C18" w:rsidRDefault="00DE2087" w:rsidP="00DE2087">
            <w:pPr>
              <w:rPr>
                <w:color w:val="000000" w:themeColor="text1"/>
                <w:sz w:val="20"/>
                <w:szCs w:val="20"/>
              </w:rPr>
            </w:pPr>
            <w:r w:rsidRPr="00493C18">
              <w:rPr>
                <w:color w:val="000000" w:themeColor="text1"/>
                <w:sz w:val="20"/>
                <w:szCs w:val="20"/>
              </w:rPr>
              <w:t xml:space="preserve">Jewell, K. R. 2020. The Rise of the Sunbelt South. In Oxford Research Encyclopedia of American History. Oxford University Press. 1-22.  </w:t>
            </w:r>
          </w:p>
          <w:p w14:paraId="4A43DC86" w14:textId="77777777" w:rsidR="00DE2087" w:rsidRPr="003F005B" w:rsidRDefault="00DE2087" w:rsidP="00DE2087">
            <w:pPr>
              <w:rPr>
                <w:color w:val="000000" w:themeColor="text1"/>
                <w:sz w:val="20"/>
                <w:szCs w:val="20"/>
              </w:rPr>
            </w:pPr>
          </w:p>
        </w:tc>
        <w:tc>
          <w:tcPr>
            <w:tcW w:w="1621" w:type="dxa"/>
          </w:tcPr>
          <w:p w14:paraId="286FCF82" w14:textId="18D51986" w:rsidR="00DE2087" w:rsidRPr="003F005B" w:rsidRDefault="00DE2087" w:rsidP="00DE2087">
            <w:pPr>
              <w:rPr>
                <w:color w:val="000000" w:themeColor="text1"/>
                <w:sz w:val="20"/>
                <w:szCs w:val="20"/>
              </w:rPr>
            </w:pPr>
            <w:r>
              <w:rPr>
                <w:color w:val="000000" w:themeColor="text1"/>
                <w:sz w:val="20"/>
                <w:szCs w:val="20"/>
              </w:rPr>
              <w:t>Module 8 Discussion; Module 8 Quiz</w:t>
            </w:r>
          </w:p>
        </w:tc>
      </w:tr>
      <w:tr w:rsidR="002622E3" w14:paraId="44C3624A" w14:textId="77777777" w:rsidTr="4EB2A3ED">
        <w:tc>
          <w:tcPr>
            <w:tcW w:w="975" w:type="dxa"/>
          </w:tcPr>
          <w:p w14:paraId="79C7825E" w14:textId="4240E626" w:rsidR="002622E3" w:rsidRPr="003F005B" w:rsidRDefault="002622E3" w:rsidP="002622E3">
            <w:pPr>
              <w:rPr>
                <w:color w:val="000000" w:themeColor="text1"/>
                <w:sz w:val="20"/>
                <w:szCs w:val="20"/>
              </w:rPr>
            </w:pPr>
            <w:r>
              <w:rPr>
                <w:color w:val="000000" w:themeColor="text1"/>
                <w:sz w:val="20"/>
                <w:szCs w:val="20"/>
              </w:rPr>
              <w:t>9</w:t>
            </w:r>
          </w:p>
        </w:tc>
        <w:tc>
          <w:tcPr>
            <w:tcW w:w="1280" w:type="dxa"/>
          </w:tcPr>
          <w:p w14:paraId="75E15A63" w14:textId="01F665B8" w:rsidR="002622E3" w:rsidRPr="003F005B" w:rsidRDefault="002622E3" w:rsidP="002622E3">
            <w:pPr>
              <w:rPr>
                <w:color w:val="000000" w:themeColor="text1"/>
                <w:sz w:val="20"/>
                <w:szCs w:val="20"/>
              </w:rPr>
            </w:pPr>
            <w:r w:rsidRPr="00DE2087">
              <w:rPr>
                <w:color w:val="000000" w:themeColor="text1"/>
                <w:sz w:val="20"/>
                <w:szCs w:val="20"/>
              </w:rPr>
              <w:t>Florida in the 20th Century</w:t>
            </w:r>
          </w:p>
        </w:tc>
        <w:tc>
          <w:tcPr>
            <w:tcW w:w="5474" w:type="dxa"/>
          </w:tcPr>
          <w:p w14:paraId="293FFE0A" w14:textId="17AB495D" w:rsidR="002622E3" w:rsidRPr="00DE2087" w:rsidRDefault="002622E3" w:rsidP="002622E3">
            <w:pPr>
              <w:rPr>
                <w:color w:val="000000" w:themeColor="text1"/>
                <w:sz w:val="20"/>
                <w:szCs w:val="20"/>
              </w:rPr>
            </w:pPr>
            <w:r w:rsidRPr="00DE2087">
              <w:rPr>
                <w:color w:val="000000" w:themeColor="text1"/>
                <w:sz w:val="20"/>
                <w:szCs w:val="20"/>
              </w:rPr>
              <w:t>Two required readings:</w:t>
            </w:r>
          </w:p>
          <w:p w14:paraId="337B0033" w14:textId="280C2AD0" w:rsidR="002622E3" w:rsidRPr="00DE2087" w:rsidRDefault="002622E3" w:rsidP="002622E3">
            <w:pPr>
              <w:rPr>
                <w:color w:val="000000" w:themeColor="text1"/>
                <w:sz w:val="20"/>
                <w:szCs w:val="20"/>
              </w:rPr>
            </w:pPr>
            <w:r w:rsidRPr="00DE2087">
              <w:rPr>
                <w:color w:val="000000" w:themeColor="text1"/>
                <w:sz w:val="20"/>
                <w:szCs w:val="20"/>
              </w:rPr>
              <w:t>Volk, M., T. Hoctor, B. Nettles, R. Hilsenbeck, and F. Putz. 2017. Florida Land Use and Land Cover Change in the Past 100 Years. In Florida’s Climate: Changes, Variations, &amp; Impacts. Florida Climate Institute. 1-32.</w:t>
            </w:r>
          </w:p>
          <w:p w14:paraId="61558D1C" w14:textId="10C37BF9" w:rsidR="002622E3" w:rsidRPr="003F005B" w:rsidRDefault="002622E3" w:rsidP="002622E3">
            <w:pPr>
              <w:rPr>
                <w:color w:val="000000" w:themeColor="text1"/>
                <w:sz w:val="20"/>
                <w:szCs w:val="20"/>
              </w:rPr>
            </w:pPr>
            <w:r w:rsidRPr="00DE2087">
              <w:rPr>
                <w:color w:val="000000" w:themeColor="text1"/>
                <w:sz w:val="20"/>
                <w:szCs w:val="20"/>
              </w:rPr>
              <w:t>Siemon, C. (2011). Regional Planning in Florida. Montgomery, C. ed. Regional Planning for a Sustainable America. New Brunswick, NJ: Rutgers University Press. p. 167-176.</w:t>
            </w:r>
          </w:p>
        </w:tc>
        <w:tc>
          <w:tcPr>
            <w:tcW w:w="1621" w:type="dxa"/>
          </w:tcPr>
          <w:p w14:paraId="2A1362D6" w14:textId="3960C402" w:rsidR="002622E3" w:rsidRPr="003F005B" w:rsidRDefault="2D52F723" w:rsidP="2D52F723">
            <w:pPr>
              <w:rPr>
                <w:color w:val="000000" w:themeColor="text1"/>
                <w:sz w:val="20"/>
                <w:szCs w:val="20"/>
              </w:rPr>
            </w:pPr>
            <w:r w:rsidRPr="2D52F723">
              <w:rPr>
                <w:color w:val="000000" w:themeColor="text1"/>
                <w:sz w:val="20"/>
                <w:szCs w:val="20"/>
              </w:rPr>
              <w:t>Reading Reflection #3; Module 9 Quiz; Module 8 Discussion Reply</w:t>
            </w:r>
          </w:p>
        </w:tc>
      </w:tr>
      <w:tr w:rsidR="002622E3" w14:paraId="4AE72BF3" w14:textId="77777777" w:rsidTr="4EB2A3ED">
        <w:tc>
          <w:tcPr>
            <w:tcW w:w="975" w:type="dxa"/>
          </w:tcPr>
          <w:p w14:paraId="6EAF9B0B" w14:textId="315DC412" w:rsidR="002622E3" w:rsidRPr="003F005B" w:rsidRDefault="002622E3" w:rsidP="002622E3">
            <w:pPr>
              <w:rPr>
                <w:color w:val="000000" w:themeColor="text1"/>
                <w:sz w:val="20"/>
                <w:szCs w:val="20"/>
              </w:rPr>
            </w:pPr>
            <w:r>
              <w:rPr>
                <w:color w:val="000000" w:themeColor="text1"/>
                <w:sz w:val="20"/>
                <w:szCs w:val="20"/>
              </w:rPr>
              <w:t>10</w:t>
            </w:r>
          </w:p>
        </w:tc>
        <w:tc>
          <w:tcPr>
            <w:tcW w:w="1280" w:type="dxa"/>
          </w:tcPr>
          <w:p w14:paraId="61DBF6D8" w14:textId="3A8B9F4D" w:rsidR="002622E3" w:rsidRPr="003F005B" w:rsidRDefault="005934BB" w:rsidP="002622E3">
            <w:pPr>
              <w:rPr>
                <w:color w:val="000000" w:themeColor="text1"/>
                <w:sz w:val="20"/>
                <w:szCs w:val="20"/>
              </w:rPr>
            </w:pPr>
            <w:r>
              <w:rPr>
                <w:color w:val="000000" w:themeColor="text1"/>
                <w:sz w:val="20"/>
                <w:szCs w:val="20"/>
              </w:rPr>
              <w:t>Florida in the 21st Century</w:t>
            </w:r>
          </w:p>
        </w:tc>
        <w:tc>
          <w:tcPr>
            <w:tcW w:w="5474" w:type="dxa"/>
          </w:tcPr>
          <w:p w14:paraId="5DD1AE2F" w14:textId="3BD0A837" w:rsidR="005934BB" w:rsidRPr="005934BB" w:rsidRDefault="005934BB" w:rsidP="005934BB">
            <w:pPr>
              <w:rPr>
                <w:color w:val="000000" w:themeColor="text1"/>
                <w:sz w:val="20"/>
                <w:szCs w:val="20"/>
              </w:rPr>
            </w:pPr>
            <w:r w:rsidRPr="005934BB">
              <w:rPr>
                <w:color w:val="000000" w:themeColor="text1"/>
                <w:sz w:val="20"/>
                <w:szCs w:val="20"/>
              </w:rPr>
              <w:t xml:space="preserve">Two required readings: </w:t>
            </w:r>
          </w:p>
          <w:p w14:paraId="333E9C4B" w14:textId="54044F57" w:rsidR="005934BB" w:rsidRPr="007C16AD" w:rsidRDefault="005934BB" w:rsidP="005934BB">
            <w:pPr>
              <w:rPr>
                <w:color w:val="000000" w:themeColor="text1"/>
                <w:sz w:val="20"/>
                <w:szCs w:val="20"/>
                <w:lang w:val="fr-FR"/>
              </w:rPr>
            </w:pPr>
            <w:r w:rsidRPr="005934BB">
              <w:rPr>
                <w:color w:val="000000" w:themeColor="text1"/>
                <w:sz w:val="20"/>
                <w:szCs w:val="20"/>
              </w:rPr>
              <w:t xml:space="preserve">Rhodes, R. M. (2020). Florida's Growth Management Odyssey: Revolution, Evolution, Devolution, Resolution. </w:t>
            </w:r>
            <w:r w:rsidRPr="007C16AD">
              <w:rPr>
                <w:color w:val="000000" w:themeColor="text1"/>
                <w:sz w:val="20"/>
                <w:szCs w:val="20"/>
                <w:lang w:val="fr-FR"/>
              </w:rPr>
              <w:t xml:space="preserve">4. </w:t>
            </w:r>
            <w:proofErr w:type="gramStart"/>
            <w:r w:rsidRPr="007C16AD">
              <w:rPr>
                <w:color w:val="000000" w:themeColor="text1"/>
                <w:sz w:val="20"/>
                <w:szCs w:val="20"/>
                <w:lang w:val="fr-FR"/>
              </w:rPr>
              <w:t>Source:</w:t>
            </w:r>
            <w:proofErr w:type="gramEnd"/>
            <w:r w:rsidRPr="007C16AD">
              <w:rPr>
                <w:color w:val="000000" w:themeColor="text1"/>
                <w:sz w:val="20"/>
                <w:szCs w:val="20"/>
                <w:lang w:val="fr-FR"/>
              </w:rPr>
              <w:t xml:space="preserve"> https://1000fof.org/wp-content/uploads/2020/08/Florida_s-Growth-Management-Odyssey.pdf</w:t>
            </w:r>
          </w:p>
          <w:p w14:paraId="4E99B46E" w14:textId="03FEC8EF" w:rsidR="002622E3" w:rsidRPr="007C16AD" w:rsidRDefault="005934BB" w:rsidP="005934BB">
            <w:pPr>
              <w:rPr>
                <w:color w:val="000000" w:themeColor="text1"/>
                <w:sz w:val="20"/>
                <w:szCs w:val="20"/>
                <w:lang w:val="fr-FR"/>
              </w:rPr>
            </w:pPr>
            <w:r w:rsidRPr="005934BB">
              <w:rPr>
                <w:color w:val="000000" w:themeColor="text1"/>
                <w:sz w:val="20"/>
                <w:szCs w:val="20"/>
              </w:rPr>
              <w:t xml:space="preserve">North Central Florida Regional Planning Council. (2022). North Central Florida Comprehensive Economic Development Strategy. </w:t>
            </w:r>
            <w:proofErr w:type="gramStart"/>
            <w:r w:rsidRPr="007C16AD">
              <w:rPr>
                <w:color w:val="000000" w:themeColor="text1"/>
                <w:sz w:val="20"/>
                <w:szCs w:val="20"/>
                <w:lang w:val="fr-FR"/>
              </w:rPr>
              <w:t>Source:</w:t>
            </w:r>
            <w:proofErr w:type="gramEnd"/>
            <w:r w:rsidRPr="007C16AD">
              <w:rPr>
                <w:color w:val="000000" w:themeColor="text1"/>
                <w:sz w:val="20"/>
                <w:szCs w:val="20"/>
                <w:lang w:val="fr-FR"/>
              </w:rPr>
              <w:t xml:space="preserve"> http://www.ncfrpc.org/Publications/CEDS/2022/2023-2027%20NCFRPC%20CEDS%20-%20Adopted%209-22-22.pdf</w:t>
            </w:r>
          </w:p>
        </w:tc>
        <w:tc>
          <w:tcPr>
            <w:tcW w:w="1621" w:type="dxa"/>
          </w:tcPr>
          <w:p w14:paraId="79ABB261" w14:textId="7D5E632C" w:rsidR="002622E3" w:rsidRPr="003F005B" w:rsidRDefault="009819FE" w:rsidP="002622E3">
            <w:pPr>
              <w:rPr>
                <w:color w:val="000000" w:themeColor="text1"/>
                <w:sz w:val="20"/>
                <w:szCs w:val="20"/>
              </w:rPr>
            </w:pPr>
            <w:r w:rsidRPr="009819FE">
              <w:rPr>
                <w:color w:val="000000" w:themeColor="text1"/>
                <w:sz w:val="20"/>
                <w:szCs w:val="20"/>
              </w:rPr>
              <w:t>Final Project Draft Submission</w:t>
            </w:r>
            <w:r>
              <w:rPr>
                <w:color w:val="000000" w:themeColor="text1"/>
                <w:sz w:val="20"/>
                <w:szCs w:val="20"/>
              </w:rPr>
              <w:t>; Module 10 Quiz</w:t>
            </w:r>
          </w:p>
        </w:tc>
      </w:tr>
      <w:tr w:rsidR="002622E3" w14:paraId="65AA4557" w14:textId="77777777" w:rsidTr="4EB2A3ED">
        <w:tc>
          <w:tcPr>
            <w:tcW w:w="975" w:type="dxa"/>
          </w:tcPr>
          <w:p w14:paraId="218DD4BB" w14:textId="46C8988F" w:rsidR="002622E3" w:rsidRPr="003F005B" w:rsidRDefault="009819FE" w:rsidP="002622E3">
            <w:pPr>
              <w:rPr>
                <w:color w:val="000000" w:themeColor="text1"/>
                <w:sz w:val="20"/>
                <w:szCs w:val="20"/>
              </w:rPr>
            </w:pPr>
            <w:r>
              <w:rPr>
                <w:color w:val="000000" w:themeColor="text1"/>
                <w:sz w:val="20"/>
                <w:szCs w:val="20"/>
              </w:rPr>
              <w:t>11</w:t>
            </w:r>
          </w:p>
        </w:tc>
        <w:tc>
          <w:tcPr>
            <w:tcW w:w="1280" w:type="dxa"/>
          </w:tcPr>
          <w:p w14:paraId="5926E066" w14:textId="7C68F0B2" w:rsidR="002622E3" w:rsidRPr="003F005B" w:rsidRDefault="00BA0FDE" w:rsidP="002622E3">
            <w:pPr>
              <w:rPr>
                <w:color w:val="000000" w:themeColor="text1"/>
                <w:sz w:val="20"/>
                <w:szCs w:val="20"/>
              </w:rPr>
            </w:pPr>
            <w:r>
              <w:rPr>
                <w:color w:val="000000" w:themeColor="text1"/>
                <w:sz w:val="20"/>
                <w:szCs w:val="20"/>
              </w:rPr>
              <w:t>Issues Facing Florida's Continued Development</w:t>
            </w:r>
          </w:p>
        </w:tc>
        <w:tc>
          <w:tcPr>
            <w:tcW w:w="5474" w:type="dxa"/>
          </w:tcPr>
          <w:p w14:paraId="650226F3" w14:textId="073B789D" w:rsidR="00BA0FDE" w:rsidRPr="00BA0FDE" w:rsidRDefault="00BA0FDE" w:rsidP="00BA0FDE">
            <w:pPr>
              <w:rPr>
                <w:color w:val="000000" w:themeColor="text1"/>
                <w:sz w:val="20"/>
                <w:szCs w:val="20"/>
              </w:rPr>
            </w:pPr>
            <w:r w:rsidRPr="00BA0FDE">
              <w:rPr>
                <w:color w:val="000000" w:themeColor="text1"/>
                <w:sz w:val="20"/>
                <w:szCs w:val="20"/>
              </w:rPr>
              <w:t>One required reading</w:t>
            </w:r>
          </w:p>
          <w:p w14:paraId="1E9D259A" w14:textId="77777777" w:rsidR="00BA0FDE" w:rsidRPr="00BA0FDE" w:rsidRDefault="00BA0FDE" w:rsidP="00BA0FDE">
            <w:pPr>
              <w:rPr>
                <w:color w:val="000000" w:themeColor="text1"/>
                <w:sz w:val="20"/>
                <w:szCs w:val="20"/>
              </w:rPr>
            </w:pPr>
            <w:r w:rsidRPr="00BA0FDE">
              <w:rPr>
                <w:color w:val="000000" w:themeColor="text1"/>
                <w:sz w:val="20"/>
                <w:szCs w:val="20"/>
              </w:rPr>
              <w:t xml:space="preserve">Shi, L., W. Butler, T. Holmes, R. Thomas, A. </w:t>
            </w:r>
            <w:proofErr w:type="spellStart"/>
            <w:r w:rsidRPr="00BA0FDE">
              <w:rPr>
                <w:color w:val="000000" w:themeColor="text1"/>
                <w:sz w:val="20"/>
                <w:szCs w:val="20"/>
              </w:rPr>
              <w:t>Milordis</w:t>
            </w:r>
            <w:proofErr w:type="spellEnd"/>
            <w:r w:rsidRPr="00BA0FDE">
              <w:rPr>
                <w:color w:val="000000" w:themeColor="text1"/>
                <w:sz w:val="20"/>
                <w:szCs w:val="20"/>
              </w:rPr>
              <w:t xml:space="preserve">, J. Ignatowski, Y. Mahid, and A. M. Aldag. 2023. Can Florida’s Coast Survive Its Reliance on </w:t>
            </w:r>
            <w:proofErr w:type="gramStart"/>
            <w:r w:rsidRPr="00BA0FDE">
              <w:rPr>
                <w:color w:val="000000" w:themeColor="text1"/>
                <w:sz w:val="20"/>
                <w:szCs w:val="20"/>
              </w:rPr>
              <w:t>Development?:</w:t>
            </w:r>
            <w:proofErr w:type="gramEnd"/>
            <w:r w:rsidRPr="00BA0FDE">
              <w:rPr>
                <w:color w:val="000000" w:themeColor="text1"/>
                <w:sz w:val="20"/>
                <w:szCs w:val="20"/>
              </w:rPr>
              <w:t xml:space="preserve"> Fiscal Vulnerability and Funding Woes Under Sea Level Rise.</w:t>
            </w:r>
          </w:p>
          <w:p w14:paraId="437B9A6C" w14:textId="20A96B24" w:rsidR="002622E3" w:rsidRPr="003F005B" w:rsidRDefault="00BA0FDE" w:rsidP="002622E3">
            <w:pPr>
              <w:rPr>
                <w:color w:val="000000" w:themeColor="text1"/>
                <w:sz w:val="20"/>
                <w:szCs w:val="20"/>
              </w:rPr>
            </w:pPr>
            <w:r w:rsidRPr="00BA0FDE">
              <w:rPr>
                <w:color w:val="000000" w:themeColor="text1"/>
                <w:sz w:val="20"/>
                <w:szCs w:val="20"/>
              </w:rPr>
              <w:t xml:space="preserve">Journal of the American Planning Association: 1–17.  </w:t>
            </w:r>
          </w:p>
        </w:tc>
        <w:tc>
          <w:tcPr>
            <w:tcW w:w="1621" w:type="dxa"/>
          </w:tcPr>
          <w:p w14:paraId="77DFF440" w14:textId="3983E092" w:rsidR="002622E3" w:rsidRPr="003F005B" w:rsidRDefault="009819FE" w:rsidP="002622E3">
            <w:pPr>
              <w:rPr>
                <w:color w:val="000000" w:themeColor="text1"/>
                <w:sz w:val="20"/>
                <w:szCs w:val="20"/>
              </w:rPr>
            </w:pPr>
            <w:r>
              <w:rPr>
                <w:color w:val="000000" w:themeColor="text1"/>
                <w:sz w:val="20"/>
                <w:szCs w:val="20"/>
              </w:rPr>
              <w:t>Final Project Pair Share; Module 11 Quiz</w:t>
            </w:r>
          </w:p>
        </w:tc>
      </w:tr>
      <w:tr w:rsidR="002622E3" w14:paraId="37D1866A" w14:textId="77777777" w:rsidTr="4EB2A3ED">
        <w:tc>
          <w:tcPr>
            <w:tcW w:w="975" w:type="dxa"/>
          </w:tcPr>
          <w:p w14:paraId="503311D1" w14:textId="0A90C43A" w:rsidR="002622E3" w:rsidRPr="003F005B" w:rsidRDefault="00BA0FDE" w:rsidP="002622E3">
            <w:pPr>
              <w:rPr>
                <w:color w:val="000000" w:themeColor="text1"/>
                <w:sz w:val="20"/>
                <w:szCs w:val="20"/>
              </w:rPr>
            </w:pPr>
            <w:r>
              <w:rPr>
                <w:color w:val="000000" w:themeColor="text1"/>
                <w:sz w:val="20"/>
                <w:szCs w:val="20"/>
              </w:rPr>
              <w:t>12</w:t>
            </w:r>
          </w:p>
        </w:tc>
        <w:tc>
          <w:tcPr>
            <w:tcW w:w="1280" w:type="dxa"/>
          </w:tcPr>
          <w:p w14:paraId="523F5864" w14:textId="702248BB" w:rsidR="002622E3" w:rsidRPr="003F005B" w:rsidRDefault="00B10E40" w:rsidP="002622E3">
            <w:pPr>
              <w:rPr>
                <w:color w:val="000000" w:themeColor="text1"/>
                <w:sz w:val="20"/>
                <w:szCs w:val="20"/>
              </w:rPr>
            </w:pPr>
            <w:r w:rsidRPr="00B10E40">
              <w:rPr>
                <w:color w:val="000000" w:themeColor="text1"/>
                <w:sz w:val="20"/>
                <w:szCs w:val="20"/>
              </w:rPr>
              <w:t>Course Wrap-Up: Megatrends in regional development</w:t>
            </w:r>
          </w:p>
        </w:tc>
        <w:tc>
          <w:tcPr>
            <w:tcW w:w="5474" w:type="dxa"/>
          </w:tcPr>
          <w:p w14:paraId="548E44CE" w14:textId="24594ACE" w:rsidR="00B10E40" w:rsidRPr="00B10E40" w:rsidRDefault="00B10E40" w:rsidP="00B10E40">
            <w:pPr>
              <w:rPr>
                <w:color w:val="000000" w:themeColor="text1"/>
                <w:sz w:val="20"/>
                <w:szCs w:val="20"/>
              </w:rPr>
            </w:pPr>
            <w:r w:rsidRPr="00B10E40">
              <w:rPr>
                <w:color w:val="000000" w:themeColor="text1"/>
                <w:sz w:val="20"/>
                <w:szCs w:val="20"/>
              </w:rPr>
              <w:t xml:space="preserve">Two required readings: </w:t>
            </w:r>
          </w:p>
          <w:p w14:paraId="1E7103D5" w14:textId="12FB8375" w:rsidR="00B10E40" w:rsidRPr="00B10E40" w:rsidRDefault="00B10E40" w:rsidP="00B10E40">
            <w:pPr>
              <w:rPr>
                <w:color w:val="000000" w:themeColor="text1"/>
                <w:sz w:val="20"/>
                <w:szCs w:val="20"/>
              </w:rPr>
            </w:pPr>
            <w:proofErr w:type="spellStart"/>
            <w:r w:rsidRPr="00B10E40">
              <w:rPr>
                <w:color w:val="000000" w:themeColor="text1"/>
                <w:sz w:val="20"/>
                <w:szCs w:val="20"/>
              </w:rPr>
              <w:t>Garretsen</w:t>
            </w:r>
            <w:proofErr w:type="spellEnd"/>
            <w:r w:rsidRPr="00B10E40">
              <w:rPr>
                <w:color w:val="000000" w:themeColor="text1"/>
                <w:sz w:val="20"/>
                <w:szCs w:val="20"/>
              </w:rPr>
              <w:t xml:space="preserve">, H., M. Kitson, and C. Yang. 2025. Global forces and local impacts: megatrends in regional development. Cambridge Journal of Regions, Economy and Society 18 (1):1–16. https://doi.org/10.1093/cjres/rsae047 </w:t>
            </w:r>
          </w:p>
          <w:p w14:paraId="632EC985" w14:textId="5B49C2CC" w:rsidR="002622E3" w:rsidRPr="003F005B" w:rsidRDefault="00B10E40" w:rsidP="002622E3">
            <w:pPr>
              <w:rPr>
                <w:color w:val="000000" w:themeColor="text1"/>
                <w:sz w:val="20"/>
                <w:szCs w:val="20"/>
              </w:rPr>
            </w:pPr>
            <w:r w:rsidRPr="00B10E40">
              <w:rPr>
                <w:color w:val="000000" w:themeColor="text1"/>
                <w:sz w:val="20"/>
                <w:szCs w:val="20"/>
              </w:rPr>
              <w:t>Parilla, J., and M. Takeuchi. 2025. From federal investment to regional economic transformation: A new model linking industry growth to economic mobility. Brookings Institution. https://www.brookings.edu/articles/from-federal-investment-to-regional-economic-transformation-a-new-model-linking-industry-growth-to-economic-mobility/ (last accessed 13 October 2025).</w:t>
            </w:r>
          </w:p>
        </w:tc>
        <w:tc>
          <w:tcPr>
            <w:tcW w:w="1621" w:type="dxa"/>
          </w:tcPr>
          <w:p w14:paraId="14F5E150" w14:textId="692EA76F" w:rsidR="002622E3" w:rsidRPr="003F005B" w:rsidRDefault="00B10E40" w:rsidP="002622E3">
            <w:pPr>
              <w:rPr>
                <w:color w:val="000000" w:themeColor="text1"/>
                <w:sz w:val="20"/>
                <w:szCs w:val="20"/>
              </w:rPr>
            </w:pPr>
            <w:r>
              <w:rPr>
                <w:color w:val="000000" w:themeColor="text1"/>
                <w:sz w:val="20"/>
                <w:szCs w:val="20"/>
              </w:rPr>
              <w:t>Final Project Submission; Module 12 Quiz</w:t>
            </w:r>
          </w:p>
        </w:tc>
      </w:tr>
    </w:tbl>
    <w:p w14:paraId="39536308" w14:textId="77777777" w:rsidR="00F9280E" w:rsidRDefault="00F9280E" w:rsidP="00F9280E">
      <w:pPr>
        <w:pStyle w:val="Heading3"/>
        <w:rPr>
          <w:rFonts w:eastAsia="Times New Roman"/>
        </w:rPr>
      </w:pPr>
      <w:r>
        <w:rPr>
          <w:rFonts w:eastAsia="Times New Roman"/>
        </w:rPr>
        <w:lastRenderedPageBreak/>
        <w:t>V. Procedure for Conflict Resolution</w:t>
      </w:r>
    </w:p>
    <w:p w14:paraId="4F0AF49C" w14:textId="77777777" w:rsidR="00F9280E" w:rsidRDefault="00F9280E" w:rsidP="00F9280E">
      <w:pPr>
        <w:rPr>
          <w:rFonts w:eastAsia="Times New Roman"/>
        </w:rPr>
      </w:pPr>
      <w:r>
        <w:rPr>
          <w:rFonts w:eastAsia="Times New Roman"/>
        </w:rPr>
        <w:t>Any classroom issues, disagreements or grade disputes should be discussed first between the instructor and the student. If the problem cannot be resolved, please contact Jason Blackburn (</w:t>
      </w:r>
      <w:hyperlink r:id="rId23" w:history="1">
        <w:r>
          <w:rPr>
            <w:rStyle w:val="Hyperlink"/>
            <w:rFonts w:eastAsia="Times New Roman"/>
          </w:rPr>
          <w:t>jkblackburn@ufl.edu</w:t>
        </w:r>
      </w:hyperlink>
      <w:r>
        <w:rPr>
          <w:rFonts w:eastAsia="Times New Roman"/>
        </w:rPr>
        <w:t xml:space="preserve">, </w:t>
      </w:r>
      <w:hyperlink r:id="rId24" w:history="1">
        <w:r>
          <w:rPr>
            <w:rStyle w:val="Hyperlink"/>
            <w:rFonts w:eastAsia="Times New Roman"/>
          </w:rPr>
          <w:t>352-294-7501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25" w:history="1">
        <w:r>
          <w:rPr>
            <w:rStyle w:val="Hyperlink"/>
            <w:rFonts w:eastAsia="Times New Roman"/>
          </w:rPr>
          <w:t>http://www.ombuds.ufl.edu</w:t>
        </w:r>
      </w:hyperlink>
      <w:r>
        <w:rPr>
          <w:rFonts w:eastAsia="Times New Roman"/>
        </w:rPr>
        <w:t xml:space="preserve">; </w:t>
      </w:r>
      <w:hyperlink r:id="rId26" w:history="1">
        <w:r>
          <w:rPr>
            <w:rStyle w:val="Hyperlink"/>
            <w:rFonts w:eastAsia="Times New Roman"/>
          </w:rPr>
          <w:t>352-392-1308</w:t>
        </w:r>
      </w:hyperlink>
      <w:r>
        <w:rPr>
          <w:rFonts w:eastAsia="Times New Roman"/>
        </w:rPr>
        <w:t>) or the Dean of Students Office (</w:t>
      </w:r>
      <w:hyperlink r:id="rId27" w:history="1">
        <w:r>
          <w:rPr>
            <w:rStyle w:val="Hyperlink"/>
            <w:rFonts w:eastAsia="Times New Roman"/>
          </w:rPr>
          <w:t>http://www.dso.ufl.edu</w:t>
        </w:r>
      </w:hyperlink>
      <w:r>
        <w:rPr>
          <w:rFonts w:eastAsia="Times New Roman"/>
        </w:rPr>
        <w:t xml:space="preserve">; </w:t>
      </w:r>
      <w:hyperlink r:id="rId28" w:history="1">
        <w:r>
          <w:rPr>
            <w:rStyle w:val="Hyperlink"/>
            <w:rFonts w:eastAsia="Times New Roman"/>
          </w:rPr>
          <w:t>352-392-1261</w:t>
        </w:r>
      </w:hyperlink>
      <w:r>
        <w:rPr>
          <w:rFonts w:eastAsia="Times New Roman"/>
        </w:rPr>
        <w:t>).</w:t>
      </w:r>
    </w:p>
    <w:p w14:paraId="38C82B9D" w14:textId="77777777" w:rsidR="00724752" w:rsidRDefault="00724752"/>
    <w:sectPr w:rsidR="00724752" w:rsidSect="003E78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474AF"/>
    <w:multiLevelType w:val="hybridMultilevel"/>
    <w:tmpl w:val="B318265C"/>
    <w:lvl w:ilvl="0" w:tplc="14C41A78">
      <w:start w:val="1"/>
      <w:numFmt w:val="bullet"/>
      <w:lvlText w:val=""/>
      <w:lvlJc w:val="left"/>
      <w:pPr>
        <w:ind w:left="720" w:hanging="360"/>
      </w:pPr>
      <w:rPr>
        <w:rFonts w:ascii="Symbol" w:hAnsi="Symbol" w:hint="default"/>
      </w:rPr>
    </w:lvl>
    <w:lvl w:ilvl="1" w:tplc="F3E89A1A">
      <w:start w:val="1"/>
      <w:numFmt w:val="bullet"/>
      <w:lvlText w:val="o"/>
      <w:lvlJc w:val="left"/>
      <w:pPr>
        <w:ind w:left="1440" w:hanging="360"/>
      </w:pPr>
      <w:rPr>
        <w:rFonts w:ascii="Courier New" w:hAnsi="Courier New" w:hint="default"/>
      </w:rPr>
    </w:lvl>
    <w:lvl w:ilvl="2" w:tplc="4CB29E9A">
      <w:start w:val="1"/>
      <w:numFmt w:val="bullet"/>
      <w:lvlText w:val=""/>
      <w:lvlJc w:val="left"/>
      <w:pPr>
        <w:ind w:left="2160" w:hanging="360"/>
      </w:pPr>
      <w:rPr>
        <w:rFonts w:ascii="Wingdings" w:hAnsi="Wingdings" w:hint="default"/>
      </w:rPr>
    </w:lvl>
    <w:lvl w:ilvl="3" w:tplc="0A4E9DA6">
      <w:start w:val="1"/>
      <w:numFmt w:val="bullet"/>
      <w:lvlText w:val=""/>
      <w:lvlJc w:val="left"/>
      <w:pPr>
        <w:ind w:left="2880" w:hanging="360"/>
      </w:pPr>
      <w:rPr>
        <w:rFonts w:ascii="Symbol" w:hAnsi="Symbol" w:hint="default"/>
      </w:rPr>
    </w:lvl>
    <w:lvl w:ilvl="4" w:tplc="6930C622">
      <w:start w:val="1"/>
      <w:numFmt w:val="bullet"/>
      <w:lvlText w:val="o"/>
      <w:lvlJc w:val="left"/>
      <w:pPr>
        <w:ind w:left="3600" w:hanging="360"/>
      </w:pPr>
      <w:rPr>
        <w:rFonts w:ascii="Courier New" w:hAnsi="Courier New" w:hint="default"/>
      </w:rPr>
    </w:lvl>
    <w:lvl w:ilvl="5" w:tplc="8A80F56C">
      <w:start w:val="1"/>
      <w:numFmt w:val="bullet"/>
      <w:lvlText w:val=""/>
      <w:lvlJc w:val="left"/>
      <w:pPr>
        <w:ind w:left="4320" w:hanging="360"/>
      </w:pPr>
      <w:rPr>
        <w:rFonts w:ascii="Wingdings" w:hAnsi="Wingdings" w:hint="default"/>
      </w:rPr>
    </w:lvl>
    <w:lvl w:ilvl="6" w:tplc="C09840CC">
      <w:start w:val="1"/>
      <w:numFmt w:val="bullet"/>
      <w:lvlText w:val=""/>
      <w:lvlJc w:val="left"/>
      <w:pPr>
        <w:ind w:left="5040" w:hanging="360"/>
      </w:pPr>
      <w:rPr>
        <w:rFonts w:ascii="Symbol" w:hAnsi="Symbol" w:hint="default"/>
      </w:rPr>
    </w:lvl>
    <w:lvl w:ilvl="7" w:tplc="40568576">
      <w:start w:val="1"/>
      <w:numFmt w:val="bullet"/>
      <w:lvlText w:val="o"/>
      <w:lvlJc w:val="left"/>
      <w:pPr>
        <w:ind w:left="5760" w:hanging="360"/>
      </w:pPr>
      <w:rPr>
        <w:rFonts w:ascii="Courier New" w:hAnsi="Courier New" w:hint="default"/>
      </w:rPr>
    </w:lvl>
    <w:lvl w:ilvl="8" w:tplc="6B4A4FDE">
      <w:start w:val="1"/>
      <w:numFmt w:val="bullet"/>
      <w:lvlText w:val=""/>
      <w:lvlJc w:val="left"/>
      <w:pPr>
        <w:ind w:left="6480" w:hanging="360"/>
      </w:pPr>
      <w:rPr>
        <w:rFonts w:ascii="Wingdings" w:hAnsi="Wingdings" w:hint="default"/>
      </w:rPr>
    </w:lvl>
  </w:abstractNum>
  <w:abstractNum w:abstractNumId="1" w15:restartNumberingAfterBreak="0">
    <w:nsid w:val="0B4B7700"/>
    <w:multiLevelType w:val="hybridMultilevel"/>
    <w:tmpl w:val="F70E9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F8FE29"/>
    <w:multiLevelType w:val="hybridMultilevel"/>
    <w:tmpl w:val="24FAE1C0"/>
    <w:lvl w:ilvl="0" w:tplc="0DB08E1A">
      <w:start w:val="1"/>
      <w:numFmt w:val="bullet"/>
      <w:lvlText w:val=""/>
      <w:lvlJc w:val="left"/>
      <w:pPr>
        <w:ind w:left="720" w:hanging="360"/>
      </w:pPr>
      <w:rPr>
        <w:rFonts w:ascii="Symbol" w:hAnsi="Symbol" w:hint="default"/>
      </w:rPr>
    </w:lvl>
    <w:lvl w:ilvl="1" w:tplc="FD30AAD4">
      <w:start w:val="1"/>
      <w:numFmt w:val="bullet"/>
      <w:lvlText w:val="o"/>
      <w:lvlJc w:val="left"/>
      <w:pPr>
        <w:ind w:left="1440" w:hanging="360"/>
      </w:pPr>
      <w:rPr>
        <w:rFonts w:ascii="Courier New" w:hAnsi="Courier New" w:hint="default"/>
      </w:rPr>
    </w:lvl>
    <w:lvl w:ilvl="2" w:tplc="39666CE2">
      <w:start w:val="1"/>
      <w:numFmt w:val="bullet"/>
      <w:lvlText w:val=""/>
      <w:lvlJc w:val="left"/>
      <w:pPr>
        <w:ind w:left="2160" w:hanging="360"/>
      </w:pPr>
      <w:rPr>
        <w:rFonts w:ascii="Wingdings" w:hAnsi="Wingdings" w:hint="default"/>
      </w:rPr>
    </w:lvl>
    <w:lvl w:ilvl="3" w:tplc="9954A5F4">
      <w:start w:val="1"/>
      <w:numFmt w:val="bullet"/>
      <w:lvlText w:val=""/>
      <w:lvlJc w:val="left"/>
      <w:pPr>
        <w:ind w:left="2880" w:hanging="360"/>
      </w:pPr>
      <w:rPr>
        <w:rFonts w:ascii="Symbol" w:hAnsi="Symbol" w:hint="default"/>
      </w:rPr>
    </w:lvl>
    <w:lvl w:ilvl="4" w:tplc="185CCD42">
      <w:start w:val="1"/>
      <w:numFmt w:val="bullet"/>
      <w:lvlText w:val="o"/>
      <w:lvlJc w:val="left"/>
      <w:pPr>
        <w:ind w:left="3600" w:hanging="360"/>
      </w:pPr>
      <w:rPr>
        <w:rFonts w:ascii="Courier New" w:hAnsi="Courier New" w:hint="default"/>
      </w:rPr>
    </w:lvl>
    <w:lvl w:ilvl="5" w:tplc="DF02D732">
      <w:start w:val="1"/>
      <w:numFmt w:val="bullet"/>
      <w:lvlText w:val=""/>
      <w:lvlJc w:val="left"/>
      <w:pPr>
        <w:ind w:left="4320" w:hanging="360"/>
      </w:pPr>
      <w:rPr>
        <w:rFonts w:ascii="Wingdings" w:hAnsi="Wingdings" w:hint="default"/>
      </w:rPr>
    </w:lvl>
    <w:lvl w:ilvl="6" w:tplc="5BF41598">
      <w:start w:val="1"/>
      <w:numFmt w:val="bullet"/>
      <w:lvlText w:val=""/>
      <w:lvlJc w:val="left"/>
      <w:pPr>
        <w:ind w:left="5040" w:hanging="360"/>
      </w:pPr>
      <w:rPr>
        <w:rFonts w:ascii="Symbol" w:hAnsi="Symbol" w:hint="default"/>
      </w:rPr>
    </w:lvl>
    <w:lvl w:ilvl="7" w:tplc="E76E091C">
      <w:start w:val="1"/>
      <w:numFmt w:val="bullet"/>
      <w:lvlText w:val="o"/>
      <w:lvlJc w:val="left"/>
      <w:pPr>
        <w:ind w:left="5760" w:hanging="360"/>
      </w:pPr>
      <w:rPr>
        <w:rFonts w:ascii="Courier New" w:hAnsi="Courier New" w:hint="default"/>
      </w:rPr>
    </w:lvl>
    <w:lvl w:ilvl="8" w:tplc="F59E4220">
      <w:start w:val="1"/>
      <w:numFmt w:val="bullet"/>
      <w:lvlText w:val=""/>
      <w:lvlJc w:val="left"/>
      <w:pPr>
        <w:ind w:left="6480" w:hanging="360"/>
      </w:pPr>
      <w:rPr>
        <w:rFonts w:ascii="Wingdings" w:hAnsi="Wingdings" w:hint="default"/>
      </w:rPr>
    </w:lvl>
  </w:abstractNum>
  <w:abstractNum w:abstractNumId="3" w15:restartNumberingAfterBreak="0">
    <w:nsid w:val="2CF8429F"/>
    <w:multiLevelType w:val="hybridMultilevel"/>
    <w:tmpl w:val="708C039A"/>
    <w:lvl w:ilvl="0" w:tplc="84CE6876">
      <w:start w:val="1"/>
      <w:numFmt w:val="bullet"/>
      <w:lvlText w:val=""/>
      <w:lvlJc w:val="left"/>
      <w:pPr>
        <w:ind w:left="720" w:hanging="360"/>
      </w:pPr>
      <w:rPr>
        <w:rFonts w:ascii="Symbol" w:hAnsi="Symbol" w:hint="default"/>
      </w:rPr>
    </w:lvl>
    <w:lvl w:ilvl="1" w:tplc="E350F5C2">
      <w:start w:val="1"/>
      <w:numFmt w:val="bullet"/>
      <w:lvlText w:val="o"/>
      <w:lvlJc w:val="left"/>
      <w:pPr>
        <w:ind w:left="1440" w:hanging="360"/>
      </w:pPr>
      <w:rPr>
        <w:rFonts w:ascii="Courier New" w:hAnsi="Courier New" w:hint="default"/>
      </w:rPr>
    </w:lvl>
    <w:lvl w:ilvl="2" w:tplc="B41E9496">
      <w:start w:val="1"/>
      <w:numFmt w:val="bullet"/>
      <w:lvlText w:val=""/>
      <w:lvlJc w:val="left"/>
      <w:pPr>
        <w:ind w:left="2160" w:hanging="360"/>
      </w:pPr>
      <w:rPr>
        <w:rFonts w:ascii="Wingdings" w:hAnsi="Wingdings" w:hint="default"/>
      </w:rPr>
    </w:lvl>
    <w:lvl w:ilvl="3" w:tplc="E2AA1F8A">
      <w:start w:val="1"/>
      <w:numFmt w:val="bullet"/>
      <w:lvlText w:val=""/>
      <w:lvlJc w:val="left"/>
      <w:pPr>
        <w:ind w:left="2880" w:hanging="360"/>
      </w:pPr>
      <w:rPr>
        <w:rFonts w:ascii="Symbol" w:hAnsi="Symbol" w:hint="default"/>
      </w:rPr>
    </w:lvl>
    <w:lvl w:ilvl="4" w:tplc="3B5EDB6E">
      <w:start w:val="1"/>
      <w:numFmt w:val="bullet"/>
      <w:lvlText w:val="o"/>
      <w:lvlJc w:val="left"/>
      <w:pPr>
        <w:ind w:left="3600" w:hanging="360"/>
      </w:pPr>
      <w:rPr>
        <w:rFonts w:ascii="Courier New" w:hAnsi="Courier New" w:hint="default"/>
      </w:rPr>
    </w:lvl>
    <w:lvl w:ilvl="5" w:tplc="C73AAC88">
      <w:start w:val="1"/>
      <w:numFmt w:val="bullet"/>
      <w:lvlText w:val=""/>
      <w:lvlJc w:val="left"/>
      <w:pPr>
        <w:ind w:left="4320" w:hanging="360"/>
      </w:pPr>
      <w:rPr>
        <w:rFonts w:ascii="Wingdings" w:hAnsi="Wingdings" w:hint="default"/>
      </w:rPr>
    </w:lvl>
    <w:lvl w:ilvl="6" w:tplc="542ECE52">
      <w:start w:val="1"/>
      <w:numFmt w:val="bullet"/>
      <w:lvlText w:val=""/>
      <w:lvlJc w:val="left"/>
      <w:pPr>
        <w:ind w:left="5040" w:hanging="360"/>
      </w:pPr>
      <w:rPr>
        <w:rFonts w:ascii="Symbol" w:hAnsi="Symbol" w:hint="default"/>
      </w:rPr>
    </w:lvl>
    <w:lvl w:ilvl="7" w:tplc="BFBE6E7E">
      <w:start w:val="1"/>
      <w:numFmt w:val="bullet"/>
      <w:lvlText w:val="o"/>
      <w:lvlJc w:val="left"/>
      <w:pPr>
        <w:ind w:left="5760" w:hanging="360"/>
      </w:pPr>
      <w:rPr>
        <w:rFonts w:ascii="Courier New" w:hAnsi="Courier New" w:hint="default"/>
      </w:rPr>
    </w:lvl>
    <w:lvl w:ilvl="8" w:tplc="793A3C78">
      <w:start w:val="1"/>
      <w:numFmt w:val="bullet"/>
      <w:lvlText w:val=""/>
      <w:lvlJc w:val="left"/>
      <w:pPr>
        <w:ind w:left="6480" w:hanging="360"/>
      </w:pPr>
      <w:rPr>
        <w:rFonts w:ascii="Wingdings" w:hAnsi="Wingdings" w:hint="default"/>
      </w:rPr>
    </w:lvl>
  </w:abstractNum>
  <w:abstractNum w:abstractNumId="4" w15:restartNumberingAfterBreak="0">
    <w:nsid w:val="37A1863C"/>
    <w:multiLevelType w:val="hybridMultilevel"/>
    <w:tmpl w:val="C66244FA"/>
    <w:lvl w:ilvl="0" w:tplc="7AD6D908">
      <w:start w:val="1"/>
      <w:numFmt w:val="bullet"/>
      <w:lvlText w:val=""/>
      <w:lvlJc w:val="left"/>
      <w:pPr>
        <w:ind w:left="720" w:hanging="360"/>
      </w:pPr>
      <w:rPr>
        <w:rFonts w:ascii="Symbol" w:hAnsi="Symbol" w:hint="default"/>
      </w:rPr>
    </w:lvl>
    <w:lvl w:ilvl="1" w:tplc="BFA4A728">
      <w:start w:val="1"/>
      <w:numFmt w:val="bullet"/>
      <w:lvlText w:val="o"/>
      <w:lvlJc w:val="left"/>
      <w:pPr>
        <w:ind w:left="1440" w:hanging="360"/>
      </w:pPr>
      <w:rPr>
        <w:rFonts w:ascii="Symbol" w:hAnsi="Symbol" w:hint="default"/>
      </w:rPr>
    </w:lvl>
    <w:lvl w:ilvl="2" w:tplc="1C6CA9A2">
      <w:start w:val="1"/>
      <w:numFmt w:val="bullet"/>
      <w:lvlText w:val=""/>
      <w:lvlJc w:val="left"/>
      <w:pPr>
        <w:ind w:left="2160" w:hanging="360"/>
      </w:pPr>
      <w:rPr>
        <w:rFonts w:ascii="Wingdings" w:hAnsi="Wingdings" w:hint="default"/>
      </w:rPr>
    </w:lvl>
    <w:lvl w:ilvl="3" w:tplc="3FAC2554">
      <w:start w:val="1"/>
      <w:numFmt w:val="bullet"/>
      <w:lvlText w:val=""/>
      <w:lvlJc w:val="left"/>
      <w:pPr>
        <w:ind w:left="2880" w:hanging="360"/>
      </w:pPr>
      <w:rPr>
        <w:rFonts w:ascii="Symbol" w:hAnsi="Symbol" w:hint="default"/>
      </w:rPr>
    </w:lvl>
    <w:lvl w:ilvl="4" w:tplc="810E834C">
      <w:start w:val="1"/>
      <w:numFmt w:val="bullet"/>
      <w:lvlText w:val="o"/>
      <w:lvlJc w:val="left"/>
      <w:pPr>
        <w:ind w:left="3600" w:hanging="360"/>
      </w:pPr>
      <w:rPr>
        <w:rFonts w:ascii="Courier New" w:hAnsi="Courier New" w:hint="default"/>
      </w:rPr>
    </w:lvl>
    <w:lvl w:ilvl="5" w:tplc="A2C26B6A">
      <w:start w:val="1"/>
      <w:numFmt w:val="bullet"/>
      <w:lvlText w:val=""/>
      <w:lvlJc w:val="left"/>
      <w:pPr>
        <w:ind w:left="4320" w:hanging="360"/>
      </w:pPr>
      <w:rPr>
        <w:rFonts w:ascii="Wingdings" w:hAnsi="Wingdings" w:hint="default"/>
      </w:rPr>
    </w:lvl>
    <w:lvl w:ilvl="6" w:tplc="59044866">
      <w:start w:val="1"/>
      <w:numFmt w:val="bullet"/>
      <w:lvlText w:val=""/>
      <w:lvlJc w:val="left"/>
      <w:pPr>
        <w:ind w:left="5040" w:hanging="360"/>
      </w:pPr>
      <w:rPr>
        <w:rFonts w:ascii="Symbol" w:hAnsi="Symbol" w:hint="default"/>
      </w:rPr>
    </w:lvl>
    <w:lvl w:ilvl="7" w:tplc="04E41908">
      <w:start w:val="1"/>
      <w:numFmt w:val="bullet"/>
      <w:lvlText w:val="o"/>
      <w:lvlJc w:val="left"/>
      <w:pPr>
        <w:ind w:left="5760" w:hanging="360"/>
      </w:pPr>
      <w:rPr>
        <w:rFonts w:ascii="Courier New" w:hAnsi="Courier New" w:hint="default"/>
      </w:rPr>
    </w:lvl>
    <w:lvl w:ilvl="8" w:tplc="A19A2B9E">
      <w:start w:val="1"/>
      <w:numFmt w:val="bullet"/>
      <w:lvlText w:val=""/>
      <w:lvlJc w:val="left"/>
      <w:pPr>
        <w:ind w:left="6480" w:hanging="360"/>
      </w:pPr>
      <w:rPr>
        <w:rFonts w:ascii="Wingdings" w:hAnsi="Wingdings" w:hint="default"/>
      </w:rPr>
    </w:lvl>
  </w:abstractNum>
  <w:abstractNum w:abstractNumId="5" w15:restartNumberingAfterBreak="0">
    <w:nsid w:val="52F8A231"/>
    <w:multiLevelType w:val="hybridMultilevel"/>
    <w:tmpl w:val="087CEF2A"/>
    <w:lvl w:ilvl="0" w:tplc="A2F2AA3C">
      <w:start w:val="1"/>
      <w:numFmt w:val="bullet"/>
      <w:lvlText w:val=""/>
      <w:lvlJc w:val="left"/>
      <w:pPr>
        <w:ind w:left="720" w:hanging="360"/>
      </w:pPr>
      <w:rPr>
        <w:rFonts w:ascii="Symbol" w:hAnsi="Symbol" w:hint="default"/>
      </w:rPr>
    </w:lvl>
    <w:lvl w:ilvl="1" w:tplc="6046EAA4">
      <w:start w:val="1"/>
      <w:numFmt w:val="bullet"/>
      <w:lvlText w:val="o"/>
      <w:lvlJc w:val="left"/>
      <w:pPr>
        <w:ind w:left="1440" w:hanging="360"/>
      </w:pPr>
      <w:rPr>
        <w:rFonts w:ascii="Courier New" w:hAnsi="Courier New" w:hint="default"/>
      </w:rPr>
    </w:lvl>
    <w:lvl w:ilvl="2" w:tplc="221021C8">
      <w:start w:val="1"/>
      <w:numFmt w:val="bullet"/>
      <w:lvlText w:val=""/>
      <w:lvlJc w:val="left"/>
      <w:pPr>
        <w:ind w:left="2160" w:hanging="360"/>
      </w:pPr>
      <w:rPr>
        <w:rFonts w:ascii="Wingdings" w:hAnsi="Wingdings" w:hint="default"/>
      </w:rPr>
    </w:lvl>
    <w:lvl w:ilvl="3" w:tplc="5F384326">
      <w:start w:val="1"/>
      <w:numFmt w:val="bullet"/>
      <w:lvlText w:val=""/>
      <w:lvlJc w:val="left"/>
      <w:pPr>
        <w:ind w:left="2880" w:hanging="360"/>
      </w:pPr>
      <w:rPr>
        <w:rFonts w:ascii="Symbol" w:hAnsi="Symbol" w:hint="default"/>
      </w:rPr>
    </w:lvl>
    <w:lvl w:ilvl="4" w:tplc="791808E6">
      <w:start w:val="1"/>
      <w:numFmt w:val="bullet"/>
      <w:lvlText w:val="o"/>
      <w:lvlJc w:val="left"/>
      <w:pPr>
        <w:ind w:left="3600" w:hanging="360"/>
      </w:pPr>
      <w:rPr>
        <w:rFonts w:ascii="Courier New" w:hAnsi="Courier New" w:hint="default"/>
      </w:rPr>
    </w:lvl>
    <w:lvl w:ilvl="5" w:tplc="CCF2EBD0">
      <w:start w:val="1"/>
      <w:numFmt w:val="bullet"/>
      <w:lvlText w:val=""/>
      <w:lvlJc w:val="left"/>
      <w:pPr>
        <w:ind w:left="4320" w:hanging="360"/>
      </w:pPr>
      <w:rPr>
        <w:rFonts w:ascii="Wingdings" w:hAnsi="Wingdings" w:hint="default"/>
      </w:rPr>
    </w:lvl>
    <w:lvl w:ilvl="6" w:tplc="2F0C621C">
      <w:start w:val="1"/>
      <w:numFmt w:val="bullet"/>
      <w:lvlText w:val=""/>
      <w:lvlJc w:val="left"/>
      <w:pPr>
        <w:ind w:left="5040" w:hanging="360"/>
      </w:pPr>
      <w:rPr>
        <w:rFonts w:ascii="Symbol" w:hAnsi="Symbol" w:hint="default"/>
      </w:rPr>
    </w:lvl>
    <w:lvl w:ilvl="7" w:tplc="361C62D8">
      <w:start w:val="1"/>
      <w:numFmt w:val="bullet"/>
      <w:lvlText w:val="o"/>
      <w:lvlJc w:val="left"/>
      <w:pPr>
        <w:ind w:left="5760" w:hanging="360"/>
      </w:pPr>
      <w:rPr>
        <w:rFonts w:ascii="Courier New" w:hAnsi="Courier New" w:hint="default"/>
      </w:rPr>
    </w:lvl>
    <w:lvl w:ilvl="8" w:tplc="6276E89A">
      <w:start w:val="1"/>
      <w:numFmt w:val="bullet"/>
      <w:lvlText w:val=""/>
      <w:lvlJc w:val="left"/>
      <w:pPr>
        <w:ind w:left="6480" w:hanging="360"/>
      </w:pPr>
      <w:rPr>
        <w:rFonts w:ascii="Wingdings" w:hAnsi="Wingdings" w:hint="default"/>
      </w:rPr>
    </w:lvl>
  </w:abstractNum>
  <w:abstractNum w:abstractNumId="6" w15:restartNumberingAfterBreak="0">
    <w:nsid w:val="583AEE3C"/>
    <w:multiLevelType w:val="hybridMultilevel"/>
    <w:tmpl w:val="76784F1C"/>
    <w:lvl w:ilvl="0" w:tplc="646C0AE8">
      <w:start w:val="1"/>
      <w:numFmt w:val="bullet"/>
      <w:lvlText w:val=""/>
      <w:lvlJc w:val="left"/>
      <w:pPr>
        <w:ind w:left="720" w:hanging="360"/>
      </w:pPr>
      <w:rPr>
        <w:rFonts w:ascii="Symbol" w:hAnsi="Symbol" w:hint="default"/>
      </w:rPr>
    </w:lvl>
    <w:lvl w:ilvl="1" w:tplc="E2161CCC">
      <w:start w:val="1"/>
      <w:numFmt w:val="bullet"/>
      <w:lvlText w:val="o"/>
      <w:lvlJc w:val="left"/>
      <w:pPr>
        <w:ind w:left="1440" w:hanging="360"/>
      </w:pPr>
      <w:rPr>
        <w:rFonts w:ascii="Symbol" w:hAnsi="Symbol" w:hint="default"/>
      </w:rPr>
    </w:lvl>
    <w:lvl w:ilvl="2" w:tplc="2EB2D258">
      <w:start w:val="1"/>
      <w:numFmt w:val="bullet"/>
      <w:lvlText w:val=""/>
      <w:lvlJc w:val="left"/>
      <w:pPr>
        <w:ind w:left="2160" w:hanging="360"/>
      </w:pPr>
      <w:rPr>
        <w:rFonts w:ascii="Wingdings" w:hAnsi="Wingdings" w:hint="default"/>
      </w:rPr>
    </w:lvl>
    <w:lvl w:ilvl="3" w:tplc="246A7C04">
      <w:start w:val="1"/>
      <w:numFmt w:val="bullet"/>
      <w:lvlText w:val=""/>
      <w:lvlJc w:val="left"/>
      <w:pPr>
        <w:ind w:left="2880" w:hanging="360"/>
      </w:pPr>
      <w:rPr>
        <w:rFonts w:ascii="Symbol" w:hAnsi="Symbol" w:hint="default"/>
      </w:rPr>
    </w:lvl>
    <w:lvl w:ilvl="4" w:tplc="2C6E0672">
      <w:start w:val="1"/>
      <w:numFmt w:val="bullet"/>
      <w:lvlText w:val="o"/>
      <w:lvlJc w:val="left"/>
      <w:pPr>
        <w:ind w:left="3600" w:hanging="360"/>
      </w:pPr>
      <w:rPr>
        <w:rFonts w:ascii="Courier New" w:hAnsi="Courier New" w:hint="default"/>
      </w:rPr>
    </w:lvl>
    <w:lvl w:ilvl="5" w:tplc="A9280B42">
      <w:start w:val="1"/>
      <w:numFmt w:val="bullet"/>
      <w:lvlText w:val=""/>
      <w:lvlJc w:val="left"/>
      <w:pPr>
        <w:ind w:left="4320" w:hanging="360"/>
      </w:pPr>
      <w:rPr>
        <w:rFonts w:ascii="Wingdings" w:hAnsi="Wingdings" w:hint="default"/>
      </w:rPr>
    </w:lvl>
    <w:lvl w:ilvl="6" w:tplc="2774E044">
      <w:start w:val="1"/>
      <w:numFmt w:val="bullet"/>
      <w:lvlText w:val=""/>
      <w:lvlJc w:val="left"/>
      <w:pPr>
        <w:ind w:left="5040" w:hanging="360"/>
      </w:pPr>
      <w:rPr>
        <w:rFonts w:ascii="Symbol" w:hAnsi="Symbol" w:hint="default"/>
      </w:rPr>
    </w:lvl>
    <w:lvl w:ilvl="7" w:tplc="4D52D9DE">
      <w:start w:val="1"/>
      <w:numFmt w:val="bullet"/>
      <w:lvlText w:val="o"/>
      <w:lvlJc w:val="left"/>
      <w:pPr>
        <w:ind w:left="5760" w:hanging="360"/>
      </w:pPr>
      <w:rPr>
        <w:rFonts w:ascii="Courier New" w:hAnsi="Courier New" w:hint="default"/>
      </w:rPr>
    </w:lvl>
    <w:lvl w:ilvl="8" w:tplc="CBF06260">
      <w:start w:val="1"/>
      <w:numFmt w:val="bullet"/>
      <w:lvlText w:val=""/>
      <w:lvlJc w:val="left"/>
      <w:pPr>
        <w:ind w:left="6480" w:hanging="360"/>
      </w:pPr>
      <w:rPr>
        <w:rFonts w:ascii="Wingdings" w:hAnsi="Wingdings" w:hint="default"/>
      </w:rPr>
    </w:lvl>
  </w:abstractNum>
  <w:abstractNum w:abstractNumId="7" w15:restartNumberingAfterBreak="0">
    <w:nsid w:val="5BFB0003"/>
    <w:multiLevelType w:val="hybridMultilevel"/>
    <w:tmpl w:val="5F42C4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FC4760F"/>
    <w:multiLevelType w:val="multilevel"/>
    <w:tmpl w:val="DF3ED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DD4A0C"/>
    <w:multiLevelType w:val="hybridMultilevel"/>
    <w:tmpl w:val="0F081E88"/>
    <w:lvl w:ilvl="0" w:tplc="895ABAA2">
      <w:start w:val="1"/>
      <w:numFmt w:val="bullet"/>
      <w:lvlText w:val=""/>
      <w:lvlJc w:val="left"/>
      <w:pPr>
        <w:ind w:left="720" w:hanging="360"/>
      </w:pPr>
      <w:rPr>
        <w:rFonts w:ascii="Symbol" w:hAnsi="Symbol" w:hint="default"/>
      </w:rPr>
    </w:lvl>
    <w:lvl w:ilvl="1" w:tplc="5BB247CE">
      <w:start w:val="1"/>
      <w:numFmt w:val="bullet"/>
      <w:lvlText w:val="o"/>
      <w:lvlJc w:val="left"/>
      <w:pPr>
        <w:ind w:left="1440" w:hanging="360"/>
      </w:pPr>
      <w:rPr>
        <w:rFonts w:ascii="Courier New" w:hAnsi="Courier New" w:hint="default"/>
      </w:rPr>
    </w:lvl>
    <w:lvl w:ilvl="2" w:tplc="04685570">
      <w:start w:val="1"/>
      <w:numFmt w:val="bullet"/>
      <w:lvlText w:val=""/>
      <w:lvlJc w:val="left"/>
      <w:pPr>
        <w:ind w:left="2160" w:hanging="360"/>
      </w:pPr>
      <w:rPr>
        <w:rFonts w:ascii="Wingdings" w:hAnsi="Wingdings" w:hint="default"/>
      </w:rPr>
    </w:lvl>
    <w:lvl w:ilvl="3" w:tplc="3A72B7D6">
      <w:start w:val="1"/>
      <w:numFmt w:val="bullet"/>
      <w:lvlText w:val=""/>
      <w:lvlJc w:val="left"/>
      <w:pPr>
        <w:ind w:left="2880" w:hanging="360"/>
      </w:pPr>
      <w:rPr>
        <w:rFonts w:ascii="Symbol" w:hAnsi="Symbol" w:hint="default"/>
      </w:rPr>
    </w:lvl>
    <w:lvl w:ilvl="4" w:tplc="0D5AA1DE">
      <w:start w:val="1"/>
      <w:numFmt w:val="bullet"/>
      <w:lvlText w:val="o"/>
      <w:lvlJc w:val="left"/>
      <w:pPr>
        <w:ind w:left="3600" w:hanging="360"/>
      </w:pPr>
      <w:rPr>
        <w:rFonts w:ascii="Courier New" w:hAnsi="Courier New" w:hint="default"/>
      </w:rPr>
    </w:lvl>
    <w:lvl w:ilvl="5" w:tplc="5420B936">
      <w:start w:val="1"/>
      <w:numFmt w:val="bullet"/>
      <w:lvlText w:val=""/>
      <w:lvlJc w:val="left"/>
      <w:pPr>
        <w:ind w:left="4320" w:hanging="360"/>
      </w:pPr>
      <w:rPr>
        <w:rFonts w:ascii="Wingdings" w:hAnsi="Wingdings" w:hint="default"/>
      </w:rPr>
    </w:lvl>
    <w:lvl w:ilvl="6" w:tplc="02249D14">
      <w:start w:val="1"/>
      <w:numFmt w:val="bullet"/>
      <w:lvlText w:val=""/>
      <w:lvlJc w:val="left"/>
      <w:pPr>
        <w:ind w:left="5040" w:hanging="360"/>
      </w:pPr>
      <w:rPr>
        <w:rFonts w:ascii="Symbol" w:hAnsi="Symbol" w:hint="default"/>
      </w:rPr>
    </w:lvl>
    <w:lvl w:ilvl="7" w:tplc="9592B04A">
      <w:start w:val="1"/>
      <w:numFmt w:val="bullet"/>
      <w:lvlText w:val="o"/>
      <w:lvlJc w:val="left"/>
      <w:pPr>
        <w:ind w:left="5760" w:hanging="360"/>
      </w:pPr>
      <w:rPr>
        <w:rFonts w:ascii="Courier New" w:hAnsi="Courier New" w:hint="default"/>
      </w:rPr>
    </w:lvl>
    <w:lvl w:ilvl="8" w:tplc="9E6ADBBE">
      <w:start w:val="1"/>
      <w:numFmt w:val="bullet"/>
      <w:lvlText w:val=""/>
      <w:lvlJc w:val="left"/>
      <w:pPr>
        <w:ind w:left="6480" w:hanging="360"/>
      </w:pPr>
      <w:rPr>
        <w:rFonts w:ascii="Wingdings" w:hAnsi="Wingdings" w:hint="default"/>
      </w:rPr>
    </w:lvl>
  </w:abstractNum>
  <w:num w:numId="1" w16cid:durableId="1424645911">
    <w:abstractNumId w:val="0"/>
  </w:num>
  <w:num w:numId="2" w16cid:durableId="140849167">
    <w:abstractNumId w:val="6"/>
  </w:num>
  <w:num w:numId="3" w16cid:durableId="652295468">
    <w:abstractNumId w:val="3"/>
  </w:num>
  <w:num w:numId="4" w16cid:durableId="1234468614">
    <w:abstractNumId w:val="2"/>
  </w:num>
  <w:num w:numId="5" w16cid:durableId="1655138522">
    <w:abstractNumId w:val="9"/>
  </w:num>
  <w:num w:numId="6" w16cid:durableId="1233346039">
    <w:abstractNumId w:val="4"/>
  </w:num>
  <w:num w:numId="7" w16cid:durableId="1006129633">
    <w:abstractNumId w:val="5"/>
  </w:num>
  <w:num w:numId="8" w16cid:durableId="2139254179">
    <w:abstractNumId w:val="7"/>
  </w:num>
  <w:num w:numId="9" w16cid:durableId="555318777">
    <w:abstractNumId w:val="1"/>
  </w:num>
  <w:num w:numId="10" w16cid:durableId="10578929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807"/>
    <w:rsid w:val="00093862"/>
    <w:rsid w:val="00115181"/>
    <w:rsid w:val="00146D3D"/>
    <w:rsid w:val="00164ADE"/>
    <w:rsid w:val="0019034C"/>
    <w:rsid w:val="001A5C8B"/>
    <w:rsid w:val="001F4C31"/>
    <w:rsid w:val="00257FC8"/>
    <w:rsid w:val="002622E3"/>
    <w:rsid w:val="00284C28"/>
    <w:rsid w:val="0029237A"/>
    <w:rsid w:val="002C1898"/>
    <w:rsid w:val="002F05B3"/>
    <w:rsid w:val="002F1A92"/>
    <w:rsid w:val="00340620"/>
    <w:rsid w:val="003423EB"/>
    <w:rsid w:val="0038046A"/>
    <w:rsid w:val="003B794D"/>
    <w:rsid w:val="003E0CD0"/>
    <w:rsid w:val="003E783A"/>
    <w:rsid w:val="003F005B"/>
    <w:rsid w:val="003F6630"/>
    <w:rsid w:val="0041453E"/>
    <w:rsid w:val="00455B50"/>
    <w:rsid w:val="004625C7"/>
    <w:rsid w:val="00493C18"/>
    <w:rsid w:val="004B0C9B"/>
    <w:rsid w:val="004D184D"/>
    <w:rsid w:val="004F608E"/>
    <w:rsid w:val="0050546C"/>
    <w:rsid w:val="005563F4"/>
    <w:rsid w:val="00562767"/>
    <w:rsid w:val="00580638"/>
    <w:rsid w:val="005934BB"/>
    <w:rsid w:val="0069589A"/>
    <w:rsid w:val="006C142B"/>
    <w:rsid w:val="006F3A06"/>
    <w:rsid w:val="006F3F28"/>
    <w:rsid w:val="007238F1"/>
    <w:rsid w:val="00724752"/>
    <w:rsid w:val="00763008"/>
    <w:rsid w:val="0076431C"/>
    <w:rsid w:val="007657F5"/>
    <w:rsid w:val="007C16AD"/>
    <w:rsid w:val="007C5CB6"/>
    <w:rsid w:val="007E7554"/>
    <w:rsid w:val="008446C2"/>
    <w:rsid w:val="00885BC4"/>
    <w:rsid w:val="008A09A3"/>
    <w:rsid w:val="008E5942"/>
    <w:rsid w:val="00902FE8"/>
    <w:rsid w:val="009723FD"/>
    <w:rsid w:val="00976ACB"/>
    <w:rsid w:val="009819FE"/>
    <w:rsid w:val="00983A04"/>
    <w:rsid w:val="009A1807"/>
    <w:rsid w:val="009A1A11"/>
    <w:rsid w:val="009A2A11"/>
    <w:rsid w:val="009C04F5"/>
    <w:rsid w:val="009E19F3"/>
    <w:rsid w:val="009F051A"/>
    <w:rsid w:val="009F25FB"/>
    <w:rsid w:val="00A10160"/>
    <w:rsid w:val="00A21B87"/>
    <w:rsid w:val="00A624E1"/>
    <w:rsid w:val="00AE3574"/>
    <w:rsid w:val="00B03275"/>
    <w:rsid w:val="00B10E40"/>
    <w:rsid w:val="00B65965"/>
    <w:rsid w:val="00BA0FDE"/>
    <w:rsid w:val="00BE2BA5"/>
    <w:rsid w:val="00C055A9"/>
    <w:rsid w:val="00C418D8"/>
    <w:rsid w:val="00CA5B75"/>
    <w:rsid w:val="00CA6D30"/>
    <w:rsid w:val="00CD4C00"/>
    <w:rsid w:val="00CE6BF9"/>
    <w:rsid w:val="00DA39C2"/>
    <w:rsid w:val="00DB5507"/>
    <w:rsid w:val="00DE2087"/>
    <w:rsid w:val="00DF4F43"/>
    <w:rsid w:val="00E22F0D"/>
    <w:rsid w:val="00EA64AC"/>
    <w:rsid w:val="00EB2F2D"/>
    <w:rsid w:val="00ED497C"/>
    <w:rsid w:val="00EF2EBF"/>
    <w:rsid w:val="00EF6706"/>
    <w:rsid w:val="00F065E7"/>
    <w:rsid w:val="00F16C92"/>
    <w:rsid w:val="00F82845"/>
    <w:rsid w:val="00F9280E"/>
    <w:rsid w:val="00F967C0"/>
    <w:rsid w:val="00FA2E77"/>
    <w:rsid w:val="00FD68C5"/>
    <w:rsid w:val="2D52F723"/>
    <w:rsid w:val="4EB2A3ED"/>
    <w:rsid w:val="4F4D9F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D082A3C"/>
  <w15:chartTrackingRefBased/>
  <w15:docId w15:val="{8C1F80A3-71C0-CC48-809D-2441BE776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18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18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A180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180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9A180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9A1807"/>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A1807"/>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A1807"/>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A1807"/>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18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18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180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180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9A180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9A180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A180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A180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A180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A180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18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180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180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A180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1807"/>
    <w:rPr>
      <w:i/>
      <w:iCs/>
      <w:color w:val="404040" w:themeColor="text1" w:themeTint="BF"/>
    </w:rPr>
  </w:style>
  <w:style w:type="paragraph" w:styleId="ListParagraph">
    <w:name w:val="List Paragraph"/>
    <w:basedOn w:val="Normal"/>
    <w:uiPriority w:val="34"/>
    <w:qFormat/>
    <w:rsid w:val="009A1807"/>
    <w:pPr>
      <w:ind w:left="720"/>
      <w:contextualSpacing/>
    </w:pPr>
  </w:style>
  <w:style w:type="character" w:styleId="IntenseEmphasis">
    <w:name w:val="Intense Emphasis"/>
    <w:basedOn w:val="DefaultParagraphFont"/>
    <w:uiPriority w:val="21"/>
    <w:qFormat/>
    <w:rsid w:val="009A1807"/>
    <w:rPr>
      <w:i/>
      <w:iCs/>
      <w:color w:val="0F4761" w:themeColor="accent1" w:themeShade="BF"/>
    </w:rPr>
  </w:style>
  <w:style w:type="paragraph" w:styleId="IntenseQuote">
    <w:name w:val="Intense Quote"/>
    <w:basedOn w:val="Normal"/>
    <w:next w:val="Normal"/>
    <w:link w:val="IntenseQuoteChar"/>
    <w:uiPriority w:val="30"/>
    <w:qFormat/>
    <w:rsid w:val="009A18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1807"/>
    <w:rPr>
      <w:i/>
      <w:iCs/>
      <w:color w:val="0F4761" w:themeColor="accent1" w:themeShade="BF"/>
    </w:rPr>
  </w:style>
  <w:style w:type="character" w:styleId="IntenseReference">
    <w:name w:val="Intense Reference"/>
    <w:basedOn w:val="DefaultParagraphFont"/>
    <w:uiPriority w:val="32"/>
    <w:qFormat/>
    <w:rsid w:val="009A1807"/>
    <w:rPr>
      <w:b/>
      <w:bCs/>
      <w:smallCaps/>
      <w:color w:val="0F4761" w:themeColor="accent1" w:themeShade="BF"/>
      <w:spacing w:val="5"/>
    </w:rPr>
  </w:style>
  <w:style w:type="character" w:styleId="Hyperlink">
    <w:name w:val="Hyperlink"/>
    <w:basedOn w:val="DefaultParagraphFont"/>
    <w:uiPriority w:val="99"/>
    <w:unhideWhenUsed/>
    <w:rsid w:val="00983A04"/>
    <w:rPr>
      <w:color w:val="467886" w:themeColor="hyperlink"/>
      <w:u w:val="single"/>
    </w:rPr>
  </w:style>
  <w:style w:type="character" w:styleId="UnresolvedMention">
    <w:name w:val="Unresolved Mention"/>
    <w:basedOn w:val="DefaultParagraphFont"/>
    <w:uiPriority w:val="99"/>
    <w:semiHidden/>
    <w:unhideWhenUsed/>
    <w:rsid w:val="00983A04"/>
    <w:rPr>
      <w:color w:val="605E5C"/>
      <w:shd w:val="clear" w:color="auto" w:fill="E1DFDD"/>
    </w:rPr>
  </w:style>
  <w:style w:type="paragraph" w:styleId="NormalWeb">
    <w:name w:val="Normal (Web)"/>
    <w:basedOn w:val="Normal"/>
    <w:uiPriority w:val="99"/>
    <w:unhideWhenUsed/>
    <w:rsid w:val="00F9280E"/>
    <w:pPr>
      <w:spacing w:before="100" w:beforeAutospacing="1" w:after="100" w:afterAutospacing="1"/>
    </w:pPr>
    <w:rPr>
      <w:rFonts w:eastAsiaTheme="minorEastAsia" w:cs="Times New Roman"/>
      <w:kern w:val="0"/>
      <w14:ligatures w14:val="none"/>
    </w:rPr>
  </w:style>
  <w:style w:type="table" w:styleId="TableGrid">
    <w:name w:val="Table Grid"/>
    <w:basedOn w:val="TableNormal"/>
    <w:uiPriority w:val="39"/>
    <w:rsid w:val="00284C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C16AD"/>
    <w:rPr>
      <w:color w:val="96607D" w:themeColor="followedHyperlink"/>
      <w:u w:val="single"/>
    </w:rPr>
  </w:style>
  <w:style w:type="character" w:styleId="CommentReference">
    <w:name w:val="annotation reference"/>
    <w:basedOn w:val="DefaultParagraphFont"/>
    <w:uiPriority w:val="99"/>
    <w:semiHidden/>
    <w:unhideWhenUsed/>
    <w:rsid w:val="003423EB"/>
    <w:rPr>
      <w:sz w:val="16"/>
      <w:szCs w:val="16"/>
    </w:rPr>
  </w:style>
  <w:style w:type="paragraph" w:styleId="CommentText">
    <w:name w:val="annotation text"/>
    <w:basedOn w:val="Normal"/>
    <w:link w:val="CommentTextChar"/>
    <w:uiPriority w:val="99"/>
    <w:unhideWhenUsed/>
    <w:rsid w:val="003423EB"/>
    <w:rPr>
      <w:sz w:val="20"/>
      <w:szCs w:val="20"/>
    </w:rPr>
  </w:style>
  <w:style w:type="character" w:customStyle="1" w:styleId="CommentTextChar">
    <w:name w:val="Comment Text Char"/>
    <w:basedOn w:val="DefaultParagraphFont"/>
    <w:link w:val="CommentText"/>
    <w:uiPriority w:val="99"/>
    <w:rsid w:val="003423EB"/>
    <w:rPr>
      <w:sz w:val="20"/>
      <w:szCs w:val="20"/>
    </w:rPr>
  </w:style>
  <w:style w:type="paragraph" w:styleId="CommentSubject">
    <w:name w:val="annotation subject"/>
    <w:basedOn w:val="CommentText"/>
    <w:next w:val="CommentText"/>
    <w:link w:val="CommentSubjectChar"/>
    <w:uiPriority w:val="99"/>
    <w:semiHidden/>
    <w:unhideWhenUsed/>
    <w:rsid w:val="003423EB"/>
    <w:rPr>
      <w:b/>
      <w:bCs/>
    </w:rPr>
  </w:style>
  <w:style w:type="character" w:customStyle="1" w:styleId="CommentSubjectChar">
    <w:name w:val="Comment Subject Char"/>
    <w:basedOn w:val="CommentTextChar"/>
    <w:link w:val="CommentSubject"/>
    <w:uiPriority w:val="99"/>
    <w:semiHidden/>
    <w:rsid w:val="003423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s://www.enghousevideo.com/privacy-policy" TargetMode="External"/><Relationship Id="rId18" Type="http://schemas.openxmlformats.org/officeDocument/2006/relationships/hyperlink" Target="https://www.microsoft.com/en-us/accessibility/office?activetab=pivot_1%3aprimaryr2" TargetMode="External"/><Relationship Id="rId26" Type="http://schemas.openxmlformats.org/officeDocument/2006/relationships/hyperlink" Target="tel:3523921308" TargetMode="External"/><Relationship Id="rId3" Type="http://schemas.openxmlformats.org/officeDocument/2006/relationships/customXml" Target="../customXml/item3.xml"/><Relationship Id="rId21" Type="http://schemas.openxmlformats.org/officeDocument/2006/relationships/hyperlink" Target="https://zoom.us/privacy" TargetMode="External"/><Relationship Id="rId7" Type="http://schemas.openxmlformats.org/officeDocument/2006/relationships/webSettings" Target="webSettings.xml"/><Relationship Id="rId12" Type="http://schemas.openxmlformats.org/officeDocument/2006/relationships/hyperlink" Target="https://catalog.ufl.edu/ugrad/current/regulations/info/attendance.aspx" TargetMode="External"/><Relationship Id="rId17" Type="http://schemas.openxmlformats.org/officeDocument/2006/relationships/hyperlink" Target="https://privacy.microsoft.com/en-us/privacystatement" TargetMode="External"/><Relationship Id="rId25" Type="http://schemas.openxmlformats.org/officeDocument/2006/relationships/hyperlink" Target="http://www.ombuds.ufl.edu" TargetMode="External"/><Relationship Id="rId2" Type="http://schemas.openxmlformats.org/officeDocument/2006/relationships/customXml" Target="../customXml/item2.xml"/><Relationship Id="rId16" Type="http://schemas.openxmlformats.org/officeDocument/2006/relationships/hyperlink" Target="https://www.instructure.com/canvas/accessibility" TargetMode="External"/><Relationship Id="rId20" Type="http://schemas.openxmlformats.org/officeDocument/2006/relationships/hyperlink" Target="https://support.google.com/youtube/answer/189278?hl=en"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ccesssupport.uflib.ufl.edu/course-reserves/" TargetMode="External"/><Relationship Id="rId24" Type="http://schemas.openxmlformats.org/officeDocument/2006/relationships/hyperlink" Target="tel:352-294-7501" TargetMode="External"/><Relationship Id="rId5" Type="http://schemas.openxmlformats.org/officeDocument/2006/relationships/styles" Target="styles.xml"/><Relationship Id="rId15" Type="http://schemas.openxmlformats.org/officeDocument/2006/relationships/hyperlink" Target="https://www.instructure.com/policies/privacy" TargetMode="External"/><Relationship Id="rId23" Type="http://schemas.openxmlformats.org/officeDocument/2006/relationships/hyperlink" Target="mailto:jkblackburn@ufl.edu" TargetMode="External"/><Relationship Id="rId28" Type="http://schemas.openxmlformats.org/officeDocument/2006/relationships/hyperlink" Target="tel:3523921261" TargetMode="External"/><Relationship Id="rId10" Type="http://schemas.openxmlformats.org/officeDocument/2006/relationships/hyperlink" Target="http://go.ufl.edu/gulfscholars" TargetMode="External"/><Relationship Id="rId19" Type="http://schemas.openxmlformats.org/officeDocument/2006/relationships/hyperlink" Target="https://policies.google.com/privacy" TargetMode="External"/><Relationship Id="rId4" Type="http://schemas.openxmlformats.org/officeDocument/2006/relationships/numbering" Target="numbering.xml"/><Relationship Id="rId9" Type="http://schemas.openxmlformats.org/officeDocument/2006/relationships/hyperlink" Target="mailto:alanwiig@ufl.edu" TargetMode="External"/><Relationship Id="rId14" Type="http://schemas.openxmlformats.org/officeDocument/2006/relationships/hyperlink" Target="https://www.enghousevideo.com/accessibility-policy" TargetMode="External"/><Relationship Id="rId22" Type="http://schemas.openxmlformats.org/officeDocument/2006/relationships/hyperlink" Target="https://zoom.us/accessibility" TargetMode="External"/><Relationship Id="rId27" Type="http://schemas.openxmlformats.org/officeDocument/2006/relationships/hyperlink" Target="http://www.dso.ufl.edu"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E95E52-3A52-4E28-A95D-38101BF0F4F4}">
  <ds:schemaRefs>
    <ds:schemaRef ds:uri="http://www.w3.org/XML/1998/namespace"/>
    <ds:schemaRef ds:uri="http://purl.org/dc/dcmitype/"/>
    <ds:schemaRef ds:uri="http://purl.org/dc/elements/1.1/"/>
    <ds:schemaRef ds:uri="f2ae436e-69e3-426e-88cd-0c9feeade052"/>
    <ds:schemaRef ds:uri="http://schemas.microsoft.com/office/2006/documentManagement/types"/>
    <ds:schemaRef ds:uri="http://purl.org/dc/terms/"/>
    <ds:schemaRef ds:uri="http://schemas.microsoft.com/office/2006/metadata/propertie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76206010-3CC2-4227-8116-62E9608C8DEF}">
  <ds:schemaRefs>
    <ds:schemaRef ds:uri="http://schemas.microsoft.com/sharepoint/v3/contenttype/forms"/>
  </ds:schemaRefs>
</ds:datastoreItem>
</file>

<file path=customXml/itemProps3.xml><?xml version="1.0" encoding="utf-8"?>
<ds:datastoreItem xmlns:ds="http://schemas.openxmlformats.org/officeDocument/2006/customXml" ds:itemID="{F432A631-83DA-4719-96E7-57B62CED9F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e436e-69e3-426e-88cd-0c9feeade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2892</Words>
  <Characters>16488</Characters>
  <Application>Microsoft Office Word</Application>
  <DocSecurity>0</DocSecurity>
  <Lines>137</Lines>
  <Paragraphs>38</Paragraphs>
  <ScaleCrop>false</ScaleCrop>
  <Company/>
  <LinksUpToDate>false</LinksUpToDate>
  <CharactersWithSpaces>19342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Wiig, Alan G.</dc:creator>
  <cp:keywords/>
  <dc:description/>
  <cp:lastModifiedBy>Mariotti, Erin A.</cp:lastModifiedBy>
  <cp:revision>10</cp:revision>
  <dcterms:created xsi:type="dcterms:W3CDTF">2025-11-03T18:12:00Z</dcterms:created>
  <dcterms:modified xsi:type="dcterms:W3CDTF">2025-11-19T17:36:00Z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