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50167" w14:textId="77777777" w:rsidR="009E696D" w:rsidRPr="00E57CEA" w:rsidRDefault="009E696D" w:rsidP="009E696D">
      <w:pPr>
        <w:widowControl w:val="0"/>
        <w:autoSpaceDE w:val="0"/>
        <w:autoSpaceDN w:val="0"/>
        <w:adjustRightInd w:val="0"/>
        <w:jc w:val="center"/>
        <w:rPr>
          <w:rFonts w:ascii="Times New Roman" w:hAnsi="Times New Roman" w:cs="Times New Roman"/>
          <w:b/>
          <w:sz w:val="22"/>
          <w:szCs w:val="22"/>
        </w:rPr>
      </w:pPr>
      <w:r w:rsidRPr="00E57CEA">
        <w:rPr>
          <w:rFonts w:ascii="Times New Roman" w:hAnsi="Times New Roman" w:cs="Times New Roman"/>
          <w:b/>
          <w:sz w:val="22"/>
          <w:szCs w:val="22"/>
        </w:rPr>
        <w:t>UNIVERSITY OF FLORIDA</w:t>
      </w:r>
    </w:p>
    <w:p w14:paraId="4893B205" w14:textId="77777777" w:rsidR="009E696D" w:rsidRPr="00E57CEA" w:rsidRDefault="009E696D" w:rsidP="009E696D">
      <w:pPr>
        <w:widowControl w:val="0"/>
        <w:autoSpaceDE w:val="0"/>
        <w:autoSpaceDN w:val="0"/>
        <w:adjustRightInd w:val="0"/>
        <w:jc w:val="center"/>
        <w:rPr>
          <w:rFonts w:ascii="Times New Roman" w:hAnsi="Times New Roman" w:cs="Times New Roman"/>
          <w:sz w:val="22"/>
          <w:szCs w:val="22"/>
        </w:rPr>
      </w:pPr>
      <w:r w:rsidRPr="00E57CEA">
        <w:rPr>
          <w:rFonts w:ascii="Times New Roman" w:hAnsi="Times New Roman" w:cs="Times New Roman"/>
          <w:sz w:val="22"/>
          <w:szCs w:val="22"/>
        </w:rPr>
        <w:t xml:space="preserve">Department of </w:t>
      </w:r>
      <w:r w:rsidR="005B0FD3" w:rsidRPr="00E57CEA">
        <w:rPr>
          <w:rFonts w:ascii="Times New Roman" w:hAnsi="Times New Roman" w:cs="Times New Roman"/>
          <w:sz w:val="22"/>
          <w:szCs w:val="22"/>
        </w:rPr>
        <w:t>Geography</w:t>
      </w:r>
    </w:p>
    <w:p w14:paraId="65214F58" w14:textId="77777777" w:rsidR="009E696D" w:rsidRPr="00E57CEA" w:rsidRDefault="003D3235" w:rsidP="009E696D">
      <w:pPr>
        <w:widowControl w:val="0"/>
        <w:autoSpaceDE w:val="0"/>
        <w:autoSpaceDN w:val="0"/>
        <w:adjustRightInd w:val="0"/>
        <w:jc w:val="center"/>
        <w:rPr>
          <w:rFonts w:ascii="Times New Roman" w:hAnsi="Times New Roman" w:cs="Times New Roman"/>
          <w:sz w:val="22"/>
          <w:szCs w:val="22"/>
        </w:rPr>
      </w:pPr>
      <w:r w:rsidRPr="00E57CEA">
        <w:rPr>
          <w:rFonts w:ascii="Times New Roman" w:hAnsi="Times New Roman" w:cs="Times New Roman"/>
          <w:sz w:val="22"/>
          <w:szCs w:val="22"/>
        </w:rPr>
        <w:t xml:space="preserve">GEOG </w:t>
      </w:r>
      <w:r w:rsidR="002B6FA8" w:rsidRPr="00E57CEA">
        <w:rPr>
          <w:rFonts w:ascii="Times New Roman" w:hAnsi="Times New Roman" w:cs="Times New Roman"/>
          <w:sz w:val="22"/>
          <w:szCs w:val="22"/>
        </w:rPr>
        <w:t>3454 People</w:t>
      </w:r>
      <w:r w:rsidR="005B0FD3" w:rsidRPr="00E57CEA">
        <w:rPr>
          <w:rFonts w:ascii="Times New Roman" w:hAnsi="Times New Roman" w:cs="Times New Roman"/>
          <w:sz w:val="22"/>
          <w:szCs w:val="22"/>
        </w:rPr>
        <w:t xml:space="preserve"> and Plagues</w:t>
      </w:r>
    </w:p>
    <w:p w14:paraId="49EDC187" w14:textId="1688686C" w:rsidR="002B6FA8" w:rsidRPr="00E57CEA" w:rsidRDefault="00EA18DB" w:rsidP="009E696D">
      <w:pPr>
        <w:widowControl w:val="0"/>
        <w:autoSpaceDE w:val="0"/>
        <w:autoSpaceDN w:val="0"/>
        <w:adjustRightInd w:val="0"/>
        <w:jc w:val="center"/>
        <w:rPr>
          <w:rFonts w:ascii="Times New Roman" w:hAnsi="Times New Roman" w:cs="Times New Roman"/>
          <w:sz w:val="22"/>
          <w:szCs w:val="22"/>
        </w:rPr>
      </w:pPr>
      <w:r w:rsidRPr="00E57CEA">
        <w:rPr>
          <w:rFonts w:ascii="Times New Roman" w:hAnsi="Times New Roman" w:cs="Times New Roman"/>
          <w:sz w:val="22"/>
          <w:szCs w:val="22"/>
        </w:rPr>
        <w:t>SYLLABUS: 20</w:t>
      </w:r>
      <w:r w:rsidR="00E57CEA">
        <w:rPr>
          <w:rFonts w:ascii="Times New Roman" w:hAnsi="Times New Roman" w:cs="Times New Roman"/>
          <w:sz w:val="22"/>
          <w:szCs w:val="22"/>
        </w:rPr>
        <w:t>2</w:t>
      </w:r>
      <w:r w:rsidR="002035DC">
        <w:rPr>
          <w:rFonts w:ascii="Times New Roman" w:hAnsi="Times New Roman" w:cs="Times New Roman"/>
          <w:sz w:val="22"/>
          <w:szCs w:val="22"/>
        </w:rPr>
        <w:t>6</w:t>
      </w:r>
    </w:p>
    <w:p w14:paraId="41263AB9" w14:textId="77777777" w:rsidR="009E696D" w:rsidRPr="00E57CEA" w:rsidRDefault="009E696D" w:rsidP="00C06BA5">
      <w:pPr>
        <w:rPr>
          <w:rFonts w:ascii="Times New Roman" w:hAnsi="Times New Roman" w:cs="Times New Roman"/>
          <w:b/>
          <w:sz w:val="22"/>
          <w:szCs w:val="22"/>
        </w:rPr>
      </w:pPr>
    </w:p>
    <w:p w14:paraId="72A7AD83" w14:textId="77777777" w:rsidR="00C06BA5" w:rsidRPr="00E57CEA" w:rsidRDefault="00C06BA5" w:rsidP="002823B8">
      <w:pPr>
        <w:rPr>
          <w:rFonts w:ascii="Times New Roman" w:hAnsi="Times New Roman" w:cs="Times New Roman"/>
          <w:b/>
          <w:sz w:val="22"/>
          <w:szCs w:val="22"/>
        </w:rPr>
      </w:pPr>
      <w:r w:rsidRPr="00E57CEA">
        <w:rPr>
          <w:rFonts w:ascii="Times New Roman" w:hAnsi="Times New Roman" w:cs="Times New Roman"/>
          <w:b/>
          <w:sz w:val="22"/>
          <w:szCs w:val="22"/>
        </w:rPr>
        <w:t>INSTRUCTOR INFORMATION:</w:t>
      </w:r>
    </w:p>
    <w:tbl>
      <w:tblPr>
        <w:tblStyle w:val="TableGrid"/>
        <w:tblW w:w="0" w:type="auto"/>
        <w:tblLook w:val="04A0" w:firstRow="1" w:lastRow="0" w:firstColumn="1" w:lastColumn="0" w:noHBand="0" w:noVBand="1"/>
      </w:tblPr>
      <w:tblGrid>
        <w:gridCol w:w="4428"/>
        <w:gridCol w:w="5557"/>
      </w:tblGrid>
      <w:tr w:rsidR="00C06BA5" w:rsidRPr="00E57CEA" w14:paraId="19FB1B9F" w14:textId="77777777" w:rsidTr="00B8545B">
        <w:tc>
          <w:tcPr>
            <w:tcW w:w="4428" w:type="dxa"/>
          </w:tcPr>
          <w:p w14:paraId="25B8606B" w14:textId="77777777" w:rsidR="00C06BA5" w:rsidRPr="00E57CEA" w:rsidRDefault="00C06BA5" w:rsidP="002823B8">
            <w:pPr>
              <w:widowControl w:val="0"/>
              <w:autoSpaceDE w:val="0"/>
              <w:autoSpaceDN w:val="0"/>
              <w:adjustRightInd w:val="0"/>
              <w:jc w:val="center"/>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Instructor:</w:t>
            </w:r>
          </w:p>
        </w:tc>
        <w:tc>
          <w:tcPr>
            <w:tcW w:w="5557" w:type="dxa"/>
          </w:tcPr>
          <w:p w14:paraId="2D57BD04" w14:textId="77777777" w:rsidR="00C06BA5" w:rsidRPr="00E57CEA" w:rsidRDefault="00C06BA5" w:rsidP="002823B8">
            <w:pPr>
              <w:widowControl w:val="0"/>
              <w:autoSpaceDE w:val="0"/>
              <w:autoSpaceDN w:val="0"/>
              <w:adjustRightInd w:val="0"/>
              <w:jc w:val="center"/>
              <w:rPr>
                <w:rFonts w:ascii="Times New Roman" w:hAnsi="Times New Roman" w:cs="Times New Roman"/>
                <w:color w:val="000000"/>
                <w:sz w:val="22"/>
                <w:szCs w:val="22"/>
              </w:rPr>
            </w:pPr>
            <w:r w:rsidRPr="00E57CEA">
              <w:rPr>
                <w:rFonts w:ascii="Times New Roman" w:hAnsi="Times New Roman" w:cs="Times New Roman"/>
                <w:color w:val="000000"/>
                <w:sz w:val="22"/>
                <w:szCs w:val="22"/>
              </w:rPr>
              <w:t xml:space="preserve">Dr. </w:t>
            </w:r>
            <w:r w:rsidR="004C7445" w:rsidRPr="00E57CEA">
              <w:rPr>
                <w:rFonts w:ascii="Times New Roman" w:hAnsi="Times New Roman" w:cs="Times New Roman"/>
                <w:color w:val="000000"/>
                <w:sz w:val="22"/>
                <w:szCs w:val="22"/>
              </w:rPr>
              <w:t>Sadie Ryan</w:t>
            </w:r>
          </w:p>
        </w:tc>
      </w:tr>
      <w:tr w:rsidR="00C06BA5" w:rsidRPr="00E57CEA" w14:paraId="3E518F3E" w14:textId="77777777" w:rsidTr="00B8545B">
        <w:tc>
          <w:tcPr>
            <w:tcW w:w="4428" w:type="dxa"/>
          </w:tcPr>
          <w:p w14:paraId="515F5C15" w14:textId="77777777" w:rsidR="00C06BA5" w:rsidRPr="00E57CEA" w:rsidRDefault="00C06BA5" w:rsidP="002823B8">
            <w:pPr>
              <w:widowControl w:val="0"/>
              <w:autoSpaceDE w:val="0"/>
              <w:autoSpaceDN w:val="0"/>
              <w:adjustRightInd w:val="0"/>
              <w:jc w:val="center"/>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Office:</w:t>
            </w:r>
          </w:p>
        </w:tc>
        <w:tc>
          <w:tcPr>
            <w:tcW w:w="5557" w:type="dxa"/>
          </w:tcPr>
          <w:p w14:paraId="525C69BE" w14:textId="3A33CCA2" w:rsidR="00C06BA5" w:rsidRPr="00E57CEA" w:rsidRDefault="004C7445" w:rsidP="002823B8">
            <w:pPr>
              <w:widowControl w:val="0"/>
              <w:autoSpaceDE w:val="0"/>
              <w:autoSpaceDN w:val="0"/>
              <w:adjustRightInd w:val="0"/>
              <w:jc w:val="center"/>
              <w:rPr>
                <w:rFonts w:ascii="Times New Roman" w:hAnsi="Times New Roman" w:cs="Times New Roman"/>
                <w:color w:val="000000"/>
                <w:sz w:val="22"/>
                <w:szCs w:val="22"/>
              </w:rPr>
            </w:pPr>
            <w:r w:rsidRPr="00E57CEA">
              <w:rPr>
                <w:rFonts w:ascii="Times New Roman" w:hAnsi="Times New Roman" w:cs="Times New Roman"/>
                <w:color w:val="000000"/>
                <w:sz w:val="22"/>
                <w:szCs w:val="22"/>
              </w:rPr>
              <w:t>312</w:t>
            </w:r>
            <w:r w:rsidR="00E57CEA" w:rsidRPr="00E57CEA">
              <w:rPr>
                <w:rFonts w:ascii="Times New Roman" w:hAnsi="Times New Roman" w:cs="Times New Roman"/>
                <w:color w:val="000000"/>
                <w:sz w:val="22"/>
                <w:szCs w:val="22"/>
              </w:rPr>
              <w:t>5</w:t>
            </w:r>
            <w:r w:rsidRPr="00E57CEA">
              <w:rPr>
                <w:rFonts w:ascii="Times New Roman" w:hAnsi="Times New Roman" w:cs="Times New Roman"/>
                <w:color w:val="000000"/>
                <w:sz w:val="22"/>
                <w:szCs w:val="22"/>
              </w:rPr>
              <w:t xml:space="preserve"> Turlington Hall</w:t>
            </w:r>
          </w:p>
        </w:tc>
      </w:tr>
      <w:tr w:rsidR="00C06BA5" w:rsidRPr="00E57CEA" w14:paraId="5F91FA2E" w14:textId="77777777" w:rsidTr="00B8545B">
        <w:tc>
          <w:tcPr>
            <w:tcW w:w="4428" w:type="dxa"/>
          </w:tcPr>
          <w:p w14:paraId="59F1029B" w14:textId="77777777" w:rsidR="00C06BA5" w:rsidRPr="00E57CEA" w:rsidRDefault="00C06BA5" w:rsidP="002823B8">
            <w:pPr>
              <w:widowControl w:val="0"/>
              <w:autoSpaceDE w:val="0"/>
              <w:autoSpaceDN w:val="0"/>
              <w:adjustRightInd w:val="0"/>
              <w:jc w:val="center"/>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Phone:</w:t>
            </w:r>
          </w:p>
        </w:tc>
        <w:tc>
          <w:tcPr>
            <w:tcW w:w="5557" w:type="dxa"/>
          </w:tcPr>
          <w:p w14:paraId="0DFDE049" w14:textId="77777777" w:rsidR="00C06BA5" w:rsidRPr="00E57CEA" w:rsidRDefault="00C06BA5" w:rsidP="004C7445">
            <w:pPr>
              <w:widowControl w:val="0"/>
              <w:autoSpaceDE w:val="0"/>
              <w:autoSpaceDN w:val="0"/>
              <w:adjustRightInd w:val="0"/>
              <w:jc w:val="center"/>
              <w:rPr>
                <w:rFonts w:ascii="Times New Roman" w:hAnsi="Times New Roman" w:cs="Times New Roman"/>
                <w:color w:val="000000"/>
                <w:sz w:val="22"/>
                <w:szCs w:val="22"/>
              </w:rPr>
            </w:pPr>
            <w:r w:rsidRPr="00E57CEA">
              <w:rPr>
                <w:rFonts w:ascii="Times New Roman" w:hAnsi="Times New Roman" w:cs="Times New Roman"/>
                <w:color w:val="000000"/>
                <w:sz w:val="22"/>
                <w:szCs w:val="22"/>
              </w:rPr>
              <w:t xml:space="preserve">(352) </w:t>
            </w:r>
            <w:r w:rsidR="004C7445" w:rsidRPr="00E57CEA">
              <w:rPr>
                <w:rFonts w:ascii="Times New Roman" w:hAnsi="Times New Roman" w:cs="Times New Roman"/>
                <w:color w:val="000000"/>
                <w:sz w:val="22"/>
                <w:szCs w:val="22"/>
              </w:rPr>
              <w:t>294</w:t>
            </w:r>
            <w:r w:rsidRPr="00E57CEA">
              <w:rPr>
                <w:rFonts w:ascii="Times New Roman" w:hAnsi="Times New Roman" w:cs="Times New Roman"/>
                <w:color w:val="000000"/>
                <w:sz w:val="22"/>
                <w:szCs w:val="22"/>
              </w:rPr>
              <w:t>-</w:t>
            </w:r>
            <w:r w:rsidR="004C7445" w:rsidRPr="00E57CEA">
              <w:rPr>
                <w:rFonts w:ascii="Times New Roman" w:hAnsi="Times New Roman" w:cs="Times New Roman"/>
                <w:color w:val="000000"/>
                <w:sz w:val="22"/>
                <w:szCs w:val="22"/>
              </w:rPr>
              <w:t>7513</w:t>
            </w:r>
          </w:p>
        </w:tc>
      </w:tr>
      <w:tr w:rsidR="00C06BA5" w:rsidRPr="00E57CEA" w14:paraId="56467D2B" w14:textId="77777777" w:rsidTr="00B8545B">
        <w:tc>
          <w:tcPr>
            <w:tcW w:w="4428" w:type="dxa"/>
          </w:tcPr>
          <w:p w14:paraId="7E37903F" w14:textId="77777777" w:rsidR="00C06BA5" w:rsidRPr="00E57CEA" w:rsidRDefault="00C06BA5" w:rsidP="002823B8">
            <w:pPr>
              <w:widowControl w:val="0"/>
              <w:autoSpaceDE w:val="0"/>
              <w:autoSpaceDN w:val="0"/>
              <w:adjustRightInd w:val="0"/>
              <w:jc w:val="center"/>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Office Hours:</w:t>
            </w:r>
          </w:p>
        </w:tc>
        <w:tc>
          <w:tcPr>
            <w:tcW w:w="5557" w:type="dxa"/>
          </w:tcPr>
          <w:p w14:paraId="34A5C36A" w14:textId="228302D5" w:rsidR="00C06BA5" w:rsidRPr="00E57CEA" w:rsidRDefault="00AE4D33" w:rsidP="004C7445">
            <w:pPr>
              <w:widowControl w:val="0"/>
              <w:autoSpaceDE w:val="0"/>
              <w:autoSpaceDN w:val="0"/>
              <w:adjustRightInd w:val="0"/>
              <w:jc w:val="center"/>
              <w:rPr>
                <w:rFonts w:ascii="Times New Roman" w:hAnsi="Times New Roman" w:cs="Times New Roman"/>
                <w:color w:val="000000"/>
                <w:sz w:val="22"/>
                <w:szCs w:val="22"/>
              </w:rPr>
            </w:pPr>
            <w:r>
              <w:rPr>
                <w:rFonts w:ascii="Times New Roman" w:hAnsi="Times New Roman" w:cs="Times New Roman"/>
                <w:color w:val="000000"/>
                <w:sz w:val="22"/>
                <w:szCs w:val="22"/>
              </w:rPr>
              <w:t>Mon, Fri 1-5pm by email appointment</w:t>
            </w:r>
          </w:p>
        </w:tc>
      </w:tr>
      <w:tr w:rsidR="00C06BA5" w:rsidRPr="00E57CEA" w14:paraId="76C9E851" w14:textId="77777777" w:rsidTr="00B8545B">
        <w:tc>
          <w:tcPr>
            <w:tcW w:w="4428" w:type="dxa"/>
          </w:tcPr>
          <w:p w14:paraId="693CB548" w14:textId="77777777" w:rsidR="00C06BA5" w:rsidRPr="00E57CEA" w:rsidRDefault="00C06BA5" w:rsidP="002823B8">
            <w:pPr>
              <w:jc w:val="center"/>
              <w:rPr>
                <w:rFonts w:ascii="Times New Roman" w:hAnsi="Times New Roman" w:cs="Times New Roman"/>
                <w:b/>
                <w:sz w:val="22"/>
                <w:szCs w:val="22"/>
              </w:rPr>
            </w:pPr>
            <w:r w:rsidRPr="00E57CEA">
              <w:rPr>
                <w:rFonts w:ascii="Times New Roman" w:hAnsi="Times New Roman" w:cs="Times New Roman"/>
                <w:b/>
                <w:color w:val="000000"/>
                <w:sz w:val="22"/>
                <w:szCs w:val="22"/>
              </w:rPr>
              <w:t>E-Mail:</w:t>
            </w:r>
          </w:p>
        </w:tc>
        <w:tc>
          <w:tcPr>
            <w:tcW w:w="5557" w:type="dxa"/>
          </w:tcPr>
          <w:p w14:paraId="5903831E" w14:textId="77777777" w:rsidR="00C06BA5" w:rsidRPr="00E57CEA" w:rsidRDefault="004C7445" w:rsidP="004C7445">
            <w:pPr>
              <w:jc w:val="center"/>
              <w:rPr>
                <w:rFonts w:ascii="Times New Roman" w:hAnsi="Times New Roman" w:cs="Times New Roman"/>
                <w:sz w:val="22"/>
                <w:szCs w:val="22"/>
              </w:rPr>
            </w:pPr>
            <w:r w:rsidRPr="00E57CEA">
              <w:rPr>
                <w:rFonts w:ascii="Times New Roman" w:hAnsi="Times New Roman" w:cs="Times New Roman"/>
                <w:color w:val="0000FF"/>
                <w:sz w:val="22"/>
                <w:szCs w:val="22"/>
              </w:rPr>
              <w:t>sjryan</w:t>
            </w:r>
            <w:r w:rsidR="00C06BA5" w:rsidRPr="00E57CEA">
              <w:rPr>
                <w:rFonts w:ascii="Times New Roman" w:hAnsi="Times New Roman" w:cs="Times New Roman"/>
                <w:color w:val="0000FF"/>
                <w:sz w:val="22"/>
                <w:szCs w:val="22"/>
              </w:rPr>
              <w:t>@ufl.edu</w:t>
            </w:r>
          </w:p>
        </w:tc>
      </w:tr>
    </w:tbl>
    <w:p w14:paraId="3AE26423" w14:textId="77777777" w:rsidR="00C06BA5" w:rsidRPr="00E57CEA" w:rsidRDefault="00C06BA5" w:rsidP="002823B8">
      <w:pPr>
        <w:jc w:val="center"/>
        <w:rPr>
          <w:rFonts w:ascii="Times New Roman" w:hAnsi="Times New Roman" w:cs="Times New Roman"/>
          <w:b/>
          <w:sz w:val="22"/>
          <w:szCs w:val="22"/>
        </w:rPr>
      </w:pPr>
    </w:p>
    <w:p w14:paraId="1A285E2C" w14:textId="77777777" w:rsidR="00C06BA5" w:rsidRPr="00E57CEA" w:rsidRDefault="00C06BA5" w:rsidP="002823B8">
      <w:pPr>
        <w:rPr>
          <w:rFonts w:ascii="Times New Roman" w:hAnsi="Times New Roman" w:cs="Times New Roman"/>
          <w:b/>
          <w:sz w:val="22"/>
          <w:szCs w:val="22"/>
        </w:rPr>
      </w:pPr>
      <w:r w:rsidRPr="00E57CEA">
        <w:rPr>
          <w:rFonts w:ascii="Times New Roman" w:hAnsi="Times New Roman" w:cs="Times New Roman"/>
          <w:b/>
          <w:sz w:val="22"/>
          <w:szCs w:val="22"/>
        </w:rPr>
        <w:t>COURSE INFORMATION:</w:t>
      </w:r>
    </w:p>
    <w:tbl>
      <w:tblPr>
        <w:tblStyle w:val="TableGrid"/>
        <w:tblW w:w="0" w:type="auto"/>
        <w:tblLook w:val="04A0" w:firstRow="1" w:lastRow="0" w:firstColumn="1" w:lastColumn="0" w:noHBand="0" w:noVBand="1"/>
      </w:tblPr>
      <w:tblGrid>
        <w:gridCol w:w="4428"/>
        <w:gridCol w:w="5557"/>
      </w:tblGrid>
      <w:tr w:rsidR="00C06BA5" w:rsidRPr="00E57CEA" w14:paraId="4E528E6E" w14:textId="77777777" w:rsidTr="00B8545B">
        <w:tc>
          <w:tcPr>
            <w:tcW w:w="4428" w:type="dxa"/>
          </w:tcPr>
          <w:p w14:paraId="19B16E17" w14:textId="77777777" w:rsidR="00C06BA5" w:rsidRPr="00E57CEA" w:rsidRDefault="00C06BA5" w:rsidP="002823B8">
            <w:pPr>
              <w:jc w:val="center"/>
              <w:rPr>
                <w:rFonts w:ascii="Times New Roman" w:hAnsi="Times New Roman" w:cs="Times New Roman"/>
                <w:b/>
                <w:sz w:val="22"/>
                <w:szCs w:val="22"/>
              </w:rPr>
            </w:pPr>
            <w:r w:rsidRPr="00E57CEA">
              <w:rPr>
                <w:rFonts w:ascii="Times New Roman" w:hAnsi="Times New Roman" w:cs="Times New Roman"/>
                <w:b/>
                <w:sz w:val="22"/>
                <w:szCs w:val="22"/>
              </w:rPr>
              <w:t>Time:</w:t>
            </w:r>
          </w:p>
        </w:tc>
        <w:tc>
          <w:tcPr>
            <w:tcW w:w="5557" w:type="dxa"/>
          </w:tcPr>
          <w:p w14:paraId="46D9335C" w14:textId="60E56B32" w:rsidR="00885939" w:rsidRPr="00E57CEA" w:rsidRDefault="004C7445" w:rsidP="002823B8">
            <w:pPr>
              <w:jc w:val="center"/>
              <w:rPr>
                <w:rFonts w:ascii="Times New Roman" w:hAnsi="Times New Roman" w:cs="Times New Roman"/>
                <w:sz w:val="22"/>
                <w:szCs w:val="22"/>
              </w:rPr>
            </w:pPr>
            <w:r w:rsidRPr="00E57CEA">
              <w:rPr>
                <w:rFonts w:ascii="Times New Roman" w:hAnsi="Times New Roman" w:cs="Times New Roman"/>
                <w:sz w:val="22"/>
                <w:szCs w:val="22"/>
              </w:rPr>
              <w:t xml:space="preserve">Tu/Th </w:t>
            </w:r>
            <w:r w:rsidR="00BF720A">
              <w:rPr>
                <w:rFonts w:ascii="Times New Roman" w:hAnsi="Times New Roman" w:cs="Times New Roman"/>
                <w:sz w:val="22"/>
                <w:szCs w:val="22"/>
              </w:rPr>
              <w:t>6,7</w:t>
            </w:r>
            <w:r w:rsidR="00B73C8C" w:rsidRPr="00E57CEA">
              <w:rPr>
                <w:rFonts w:ascii="Times New Roman" w:hAnsi="Times New Roman" w:cs="Times New Roman"/>
                <w:sz w:val="22"/>
                <w:szCs w:val="22"/>
              </w:rPr>
              <w:t>;</w:t>
            </w:r>
            <w:r w:rsidR="00B3603C" w:rsidRPr="00E57CEA">
              <w:rPr>
                <w:rFonts w:ascii="Times New Roman" w:hAnsi="Times New Roman" w:cs="Times New Roman"/>
                <w:sz w:val="22"/>
                <w:szCs w:val="22"/>
              </w:rPr>
              <w:t xml:space="preserve"> </w:t>
            </w:r>
            <w:r w:rsidR="00BF720A">
              <w:rPr>
                <w:rFonts w:ascii="Times New Roman" w:hAnsi="Times New Roman" w:cs="Times New Roman"/>
                <w:sz w:val="22"/>
                <w:szCs w:val="22"/>
              </w:rPr>
              <w:t>6</w:t>
            </w:r>
            <w:r w:rsidR="00885939" w:rsidRPr="00E57CEA">
              <w:rPr>
                <w:rFonts w:ascii="Times New Roman" w:hAnsi="Times New Roman" w:cs="Times New Roman"/>
                <w:sz w:val="22"/>
                <w:szCs w:val="22"/>
              </w:rPr>
              <w:t xml:space="preserve"> </w:t>
            </w:r>
          </w:p>
          <w:p w14:paraId="15942372" w14:textId="1B7DAB36" w:rsidR="00B73C8C" w:rsidRPr="00E57CEA" w:rsidRDefault="00885939" w:rsidP="00B73C8C">
            <w:pPr>
              <w:jc w:val="center"/>
              <w:rPr>
                <w:rFonts w:ascii="Times New Roman" w:hAnsi="Times New Roman" w:cs="Times New Roman"/>
                <w:sz w:val="22"/>
                <w:szCs w:val="22"/>
              </w:rPr>
            </w:pPr>
            <w:r w:rsidRPr="00E57CEA">
              <w:rPr>
                <w:rFonts w:ascii="Times New Roman" w:hAnsi="Times New Roman" w:cs="Times New Roman"/>
                <w:sz w:val="22"/>
                <w:szCs w:val="22"/>
              </w:rPr>
              <w:t>(Tu:</w:t>
            </w:r>
            <w:r w:rsidR="00B73C8C" w:rsidRPr="00E57CEA">
              <w:rPr>
                <w:rFonts w:ascii="Times New Roman" w:hAnsi="Times New Roman" w:cs="Times New Roman"/>
                <w:sz w:val="22"/>
                <w:szCs w:val="22"/>
              </w:rPr>
              <w:t xml:space="preserve"> </w:t>
            </w:r>
            <w:r w:rsidR="00BF720A">
              <w:rPr>
                <w:rFonts w:ascii="Times New Roman" w:hAnsi="Times New Roman" w:cs="Times New Roman"/>
                <w:sz w:val="22"/>
                <w:szCs w:val="22"/>
              </w:rPr>
              <w:t>12.50-2</w:t>
            </w:r>
            <w:r w:rsidR="00C26444" w:rsidRPr="00E57CEA">
              <w:rPr>
                <w:rFonts w:ascii="Times New Roman" w:hAnsi="Times New Roman" w:cs="Times New Roman"/>
                <w:sz w:val="22"/>
                <w:szCs w:val="22"/>
              </w:rPr>
              <w:t>.45pm</w:t>
            </w:r>
          </w:p>
          <w:p w14:paraId="6F2089C7" w14:textId="64CE3C97" w:rsidR="00C06BA5" w:rsidRPr="00E57CEA" w:rsidRDefault="00B73C8C" w:rsidP="00B73C8C">
            <w:pPr>
              <w:jc w:val="center"/>
              <w:rPr>
                <w:rFonts w:ascii="Times New Roman" w:hAnsi="Times New Roman" w:cs="Times New Roman"/>
                <w:sz w:val="22"/>
                <w:szCs w:val="22"/>
              </w:rPr>
            </w:pPr>
            <w:r w:rsidRPr="00E57CEA">
              <w:rPr>
                <w:rFonts w:ascii="Times New Roman" w:hAnsi="Times New Roman" w:cs="Times New Roman"/>
                <w:sz w:val="22"/>
                <w:szCs w:val="22"/>
              </w:rPr>
              <w:t xml:space="preserve">Thurs </w:t>
            </w:r>
            <w:r w:rsidR="00BF720A">
              <w:rPr>
                <w:rFonts w:ascii="Times New Roman" w:hAnsi="Times New Roman" w:cs="Times New Roman"/>
                <w:sz w:val="22"/>
                <w:szCs w:val="22"/>
              </w:rPr>
              <w:t>12.50-1.40</w:t>
            </w:r>
            <w:r w:rsidR="00885939" w:rsidRPr="00E57CEA">
              <w:rPr>
                <w:rFonts w:ascii="Times New Roman" w:hAnsi="Times New Roman" w:cs="Times New Roman"/>
                <w:sz w:val="22"/>
                <w:szCs w:val="22"/>
              </w:rPr>
              <w:t>)</w:t>
            </w:r>
          </w:p>
        </w:tc>
      </w:tr>
      <w:tr w:rsidR="00C06BA5" w:rsidRPr="00E57CEA" w14:paraId="034D5455" w14:textId="77777777" w:rsidTr="00B8545B">
        <w:tc>
          <w:tcPr>
            <w:tcW w:w="4428" w:type="dxa"/>
          </w:tcPr>
          <w:p w14:paraId="502EE49B" w14:textId="77777777" w:rsidR="00C06BA5" w:rsidRPr="00E57CEA" w:rsidRDefault="00C06BA5" w:rsidP="002823B8">
            <w:pPr>
              <w:jc w:val="center"/>
              <w:rPr>
                <w:rFonts w:ascii="Times New Roman" w:hAnsi="Times New Roman" w:cs="Times New Roman"/>
                <w:b/>
                <w:sz w:val="22"/>
                <w:szCs w:val="22"/>
              </w:rPr>
            </w:pPr>
            <w:r w:rsidRPr="00E57CEA">
              <w:rPr>
                <w:rFonts w:ascii="Times New Roman" w:hAnsi="Times New Roman" w:cs="Times New Roman"/>
                <w:b/>
                <w:sz w:val="22"/>
                <w:szCs w:val="22"/>
              </w:rPr>
              <w:t>Location:</w:t>
            </w:r>
          </w:p>
        </w:tc>
        <w:tc>
          <w:tcPr>
            <w:tcW w:w="5557" w:type="dxa"/>
          </w:tcPr>
          <w:p w14:paraId="3204F590" w14:textId="6C4AF3B0" w:rsidR="00C06BA5" w:rsidRPr="00E57CEA" w:rsidRDefault="00001CD1" w:rsidP="002823B8">
            <w:pPr>
              <w:jc w:val="center"/>
              <w:rPr>
                <w:rFonts w:ascii="Times New Roman" w:hAnsi="Times New Roman" w:cs="Times New Roman"/>
                <w:sz w:val="22"/>
                <w:szCs w:val="22"/>
              </w:rPr>
            </w:pPr>
            <w:r>
              <w:rPr>
                <w:rFonts w:ascii="Times New Roman" w:hAnsi="Times New Roman" w:cs="Times New Roman"/>
                <w:sz w:val="22"/>
                <w:szCs w:val="22"/>
              </w:rPr>
              <w:t>TUR 30</w:t>
            </w:r>
            <w:r w:rsidR="00EF426C">
              <w:rPr>
                <w:rFonts w:ascii="Times New Roman" w:hAnsi="Times New Roman" w:cs="Times New Roman"/>
                <w:sz w:val="22"/>
                <w:szCs w:val="22"/>
              </w:rPr>
              <w:t>1</w:t>
            </w:r>
            <w:r w:rsidR="00BF720A">
              <w:rPr>
                <w:rFonts w:ascii="Times New Roman" w:hAnsi="Times New Roman" w:cs="Times New Roman"/>
                <w:sz w:val="22"/>
                <w:szCs w:val="22"/>
              </w:rPr>
              <w:t>8</w:t>
            </w:r>
            <w:r w:rsidR="00E828C8">
              <w:rPr>
                <w:rFonts w:ascii="Times New Roman" w:hAnsi="Times New Roman" w:cs="Times New Roman"/>
                <w:sz w:val="22"/>
                <w:szCs w:val="22"/>
              </w:rPr>
              <w:tab/>
            </w:r>
          </w:p>
        </w:tc>
      </w:tr>
    </w:tbl>
    <w:p w14:paraId="48A8EB23" w14:textId="77777777" w:rsidR="00C06BA5" w:rsidRPr="00E57CEA" w:rsidRDefault="00C06BA5" w:rsidP="00C06BA5">
      <w:pPr>
        <w:rPr>
          <w:rFonts w:ascii="Times New Roman" w:hAnsi="Times New Roman" w:cs="Times New Roman"/>
          <w:b/>
          <w:sz w:val="22"/>
          <w:szCs w:val="22"/>
        </w:rPr>
      </w:pPr>
    </w:p>
    <w:p w14:paraId="135188A5" w14:textId="77777777" w:rsidR="00C06BA5" w:rsidRPr="00E57CEA" w:rsidRDefault="00C06BA5" w:rsidP="00C06BA5">
      <w:pPr>
        <w:widowControl w:val="0"/>
        <w:autoSpaceDE w:val="0"/>
        <w:autoSpaceDN w:val="0"/>
        <w:adjustRightInd w:val="0"/>
        <w:rPr>
          <w:rFonts w:ascii="Times New Roman" w:hAnsi="Times New Roman" w:cs="Times New Roman"/>
          <w:sz w:val="22"/>
          <w:szCs w:val="22"/>
        </w:rPr>
      </w:pPr>
      <w:r w:rsidRPr="00E57CEA">
        <w:rPr>
          <w:rFonts w:ascii="Times New Roman" w:hAnsi="Times New Roman" w:cs="Times New Roman"/>
          <w:b/>
          <w:sz w:val="22"/>
          <w:szCs w:val="22"/>
        </w:rPr>
        <w:t>COURSE DESCRIPTION</w:t>
      </w:r>
      <w:r w:rsidRPr="00E57CEA">
        <w:rPr>
          <w:rFonts w:ascii="Times New Roman" w:hAnsi="Times New Roman" w:cs="Times New Roman"/>
          <w:sz w:val="22"/>
          <w:szCs w:val="22"/>
        </w:rPr>
        <w:t xml:space="preserve">: </w:t>
      </w:r>
      <w:r w:rsidR="006D1EB6" w:rsidRPr="00E57CEA">
        <w:rPr>
          <w:rFonts w:ascii="Times New Roman" w:hAnsi="Times New Roman" w:cs="Times New Roman"/>
          <w:sz w:val="22"/>
          <w:szCs w:val="22"/>
        </w:rPr>
        <w:t>This course is an i</w:t>
      </w:r>
      <w:r w:rsidR="006D1EB6" w:rsidRPr="00E57CEA">
        <w:rPr>
          <w:rFonts w:ascii="Times New Roman" w:hAnsi="Times New Roman" w:cs="Times New Roman"/>
          <w:color w:val="000000"/>
          <w:sz w:val="22"/>
          <w:szCs w:val="22"/>
        </w:rPr>
        <w:t>ntroduction to emerging infectious diseases</w:t>
      </w:r>
      <w:r w:rsidR="0002301F" w:rsidRPr="00E57CEA">
        <w:rPr>
          <w:rFonts w:ascii="Times New Roman" w:hAnsi="Times New Roman" w:cs="Times New Roman"/>
          <w:color w:val="000000"/>
          <w:sz w:val="22"/>
          <w:szCs w:val="22"/>
        </w:rPr>
        <w:t xml:space="preserve"> (EIDs)</w:t>
      </w:r>
      <w:r w:rsidR="006D1EB6" w:rsidRPr="00E57CEA">
        <w:rPr>
          <w:rFonts w:ascii="Times New Roman" w:hAnsi="Times New Roman" w:cs="Times New Roman"/>
          <w:color w:val="000000"/>
          <w:sz w:val="22"/>
          <w:szCs w:val="22"/>
        </w:rPr>
        <w:t xml:space="preserve"> in the context of previous outbreaks, focusing on </w:t>
      </w:r>
      <w:r w:rsidR="00DA7029" w:rsidRPr="00E57CEA">
        <w:rPr>
          <w:rFonts w:ascii="Times New Roman" w:hAnsi="Times New Roman" w:cs="Times New Roman"/>
          <w:color w:val="000000"/>
          <w:sz w:val="22"/>
          <w:szCs w:val="22"/>
        </w:rPr>
        <w:t xml:space="preserve">geography, </w:t>
      </w:r>
      <w:r w:rsidR="006D1EB6" w:rsidRPr="00E57CEA">
        <w:rPr>
          <w:rFonts w:ascii="Times New Roman" w:hAnsi="Times New Roman" w:cs="Times New Roman"/>
          <w:color w:val="000000"/>
          <w:sz w:val="22"/>
          <w:szCs w:val="22"/>
        </w:rPr>
        <w:t>origin</w:t>
      </w:r>
      <w:r w:rsidR="00DA7029" w:rsidRPr="00E57CEA">
        <w:rPr>
          <w:rFonts w:ascii="Times New Roman" w:hAnsi="Times New Roman" w:cs="Times New Roman"/>
          <w:color w:val="000000"/>
          <w:sz w:val="22"/>
          <w:szCs w:val="22"/>
        </w:rPr>
        <w:t>,</w:t>
      </w:r>
      <w:r w:rsidR="0015168B" w:rsidRPr="00E57CEA">
        <w:rPr>
          <w:rFonts w:ascii="Times New Roman" w:hAnsi="Times New Roman" w:cs="Times New Roman"/>
          <w:color w:val="000000"/>
          <w:sz w:val="22"/>
          <w:szCs w:val="22"/>
        </w:rPr>
        <w:t xml:space="preserve"> </w:t>
      </w:r>
      <w:r w:rsidR="006D1EB6" w:rsidRPr="00E57CEA">
        <w:rPr>
          <w:rFonts w:ascii="Times New Roman" w:hAnsi="Times New Roman" w:cs="Times New Roman"/>
          <w:color w:val="000000"/>
          <w:sz w:val="22"/>
          <w:szCs w:val="22"/>
        </w:rPr>
        <w:t>and management</w:t>
      </w:r>
      <w:r w:rsidR="0002301F" w:rsidRPr="00E57CEA">
        <w:rPr>
          <w:rFonts w:ascii="Times New Roman" w:hAnsi="Times New Roman" w:cs="Times New Roman"/>
          <w:color w:val="000000"/>
          <w:sz w:val="22"/>
          <w:szCs w:val="22"/>
        </w:rPr>
        <w:t xml:space="preserve"> response</w:t>
      </w:r>
      <w:r w:rsidR="006D1EB6" w:rsidRPr="00E57CEA">
        <w:rPr>
          <w:rFonts w:ascii="Times New Roman" w:hAnsi="Times New Roman" w:cs="Times New Roman"/>
          <w:color w:val="000000"/>
          <w:sz w:val="22"/>
          <w:szCs w:val="22"/>
        </w:rPr>
        <w:t>. We will explore basic models of infectious disease processes, transmission cycles and life-histories of host-vector systems, and the ecological and landscape conditions that favor emergence</w:t>
      </w:r>
      <w:r w:rsidR="0002301F" w:rsidRPr="00E57CEA">
        <w:rPr>
          <w:rFonts w:ascii="Times New Roman" w:hAnsi="Times New Roman" w:cs="Times New Roman"/>
          <w:color w:val="000000"/>
          <w:sz w:val="22"/>
          <w:szCs w:val="22"/>
        </w:rPr>
        <w:t xml:space="preserve">. We will </w:t>
      </w:r>
      <w:r w:rsidR="005B0FD3" w:rsidRPr="00E57CEA">
        <w:rPr>
          <w:rFonts w:ascii="Times New Roman" w:hAnsi="Times New Roman" w:cs="Times New Roman"/>
          <w:color w:val="000000"/>
          <w:sz w:val="22"/>
          <w:szCs w:val="22"/>
        </w:rPr>
        <w:t>also explore</w:t>
      </w:r>
      <w:r w:rsidR="0002301F" w:rsidRPr="00E57CEA">
        <w:rPr>
          <w:rFonts w:ascii="Times New Roman" w:hAnsi="Times New Roman" w:cs="Times New Roman"/>
          <w:color w:val="000000"/>
          <w:sz w:val="22"/>
          <w:szCs w:val="22"/>
        </w:rPr>
        <w:t xml:space="preserve"> the social,</w:t>
      </w:r>
      <w:r w:rsidR="005B0FD3" w:rsidRPr="00E57CEA">
        <w:rPr>
          <w:rFonts w:ascii="Times New Roman" w:hAnsi="Times New Roman" w:cs="Times New Roman"/>
          <w:color w:val="000000"/>
          <w:sz w:val="22"/>
          <w:szCs w:val="22"/>
        </w:rPr>
        <w:t xml:space="preserve"> demographic,</w:t>
      </w:r>
      <w:r w:rsidR="0002301F" w:rsidRPr="00E57CEA">
        <w:rPr>
          <w:rFonts w:ascii="Times New Roman" w:hAnsi="Times New Roman" w:cs="Times New Roman"/>
          <w:color w:val="000000"/>
          <w:sz w:val="22"/>
          <w:szCs w:val="22"/>
        </w:rPr>
        <w:t xml:space="preserve"> economic, and environmental context of historical and modern epidemics</w:t>
      </w:r>
      <w:r w:rsidR="005B0FD3" w:rsidRPr="00E57CEA">
        <w:rPr>
          <w:rFonts w:ascii="Times New Roman" w:hAnsi="Times New Roman" w:cs="Times New Roman"/>
          <w:color w:val="000000"/>
          <w:sz w:val="22"/>
          <w:szCs w:val="22"/>
        </w:rPr>
        <w:t xml:space="preserve">. </w:t>
      </w:r>
      <w:r w:rsidR="0002301F" w:rsidRPr="00E57CEA">
        <w:rPr>
          <w:rFonts w:ascii="Times New Roman" w:hAnsi="Times New Roman" w:cs="Times New Roman"/>
          <w:color w:val="000000"/>
          <w:sz w:val="22"/>
          <w:szCs w:val="22"/>
        </w:rPr>
        <w:t>The course will comprise lecture style introductions to weekly themes, which will center around a disease</w:t>
      </w:r>
      <w:r w:rsidR="005B0FD3" w:rsidRPr="00E57CEA">
        <w:rPr>
          <w:rFonts w:ascii="Times New Roman" w:hAnsi="Times New Roman" w:cs="Times New Roman"/>
          <w:color w:val="000000"/>
          <w:sz w:val="22"/>
          <w:szCs w:val="22"/>
        </w:rPr>
        <w:t>,</w:t>
      </w:r>
      <w:r w:rsidR="0002301F" w:rsidRPr="00E57CEA">
        <w:rPr>
          <w:rFonts w:ascii="Times New Roman" w:hAnsi="Times New Roman" w:cs="Times New Roman"/>
          <w:color w:val="000000"/>
          <w:sz w:val="22"/>
          <w:szCs w:val="22"/>
        </w:rPr>
        <w:t xml:space="preserve"> or group of diseases, as illustrations of the impact of outbreaks, responses, or environmental context. These lecture style sessions will be complemented with student-led discussions and/or group activities, based on the readings and exercises provided by the instructor.  Readings and supporting materials are taken from a wide variety of sources such as academic journals, popular news sources and magazines, agency factsheets, documentaries, and popular literature and movies. Both assigned and optional readings will be made available to students to develop thoughts and discussions.</w:t>
      </w:r>
      <w:r w:rsidRPr="00E57CEA">
        <w:rPr>
          <w:rFonts w:ascii="Times New Roman" w:hAnsi="Times New Roman" w:cs="Times New Roman"/>
          <w:sz w:val="22"/>
          <w:szCs w:val="22"/>
        </w:rPr>
        <w:t xml:space="preserve"> Accordingly, students will be expected to have read the assigned reading and be prepared to comment and participate in discussion.</w:t>
      </w:r>
    </w:p>
    <w:p w14:paraId="39F3CDC6" w14:textId="77777777" w:rsidR="00D10BC6" w:rsidRPr="00E57CEA" w:rsidRDefault="00D10BC6" w:rsidP="00C06BA5">
      <w:pPr>
        <w:widowControl w:val="0"/>
        <w:autoSpaceDE w:val="0"/>
        <w:autoSpaceDN w:val="0"/>
        <w:adjustRightInd w:val="0"/>
        <w:rPr>
          <w:rFonts w:ascii="Times New Roman" w:hAnsi="Times New Roman" w:cs="Times New Roman"/>
          <w:sz w:val="22"/>
          <w:szCs w:val="22"/>
        </w:rPr>
      </w:pPr>
    </w:p>
    <w:p w14:paraId="592A08BC" w14:textId="77777777" w:rsidR="00D10BC6" w:rsidRPr="00E57CEA" w:rsidRDefault="00D10BC6" w:rsidP="00D10BC6">
      <w:pPr>
        <w:widowControl w:val="0"/>
        <w:autoSpaceDE w:val="0"/>
        <w:autoSpaceDN w:val="0"/>
        <w:adjustRightInd w:val="0"/>
        <w:rPr>
          <w:rFonts w:ascii="Times New Roman" w:hAnsi="Times New Roman" w:cs="Times New Roman"/>
          <w:b/>
          <w:sz w:val="22"/>
          <w:szCs w:val="22"/>
        </w:rPr>
      </w:pPr>
      <w:r w:rsidRPr="00E57CEA">
        <w:rPr>
          <w:rFonts w:ascii="Times New Roman" w:hAnsi="Times New Roman" w:cs="Times New Roman"/>
          <w:b/>
          <w:sz w:val="22"/>
          <w:szCs w:val="22"/>
        </w:rPr>
        <w:t>COURSE OBJECTIVES/STUDENT LEARNING OUTCOMES:</w:t>
      </w:r>
    </w:p>
    <w:p w14:paraId="3C9DEC0A" w14:textId="77777777" w:rsidR="00B8362E" w:rsidRPr="00E57CEA" w:rsidRDefault="00B8362E" w:rsidP="00B8362E">
      <w:pPr>
        <w:pStyle w:val="NormalWeb"/>
        <w:numPr>
          <w:ilvl w:val="0"/>
          <w:numId w:val="3"/>
        </w:numPr>
        <w:spacing w:before="0" w:beforeAutospacing="0" w:after="0" w:afterAutospacing="0"/>
        <w:rPr>
          <w:sz w:val="22"/>
          <w:szCs w:val="22"/>
        </w:rPr>
      </w:pPr>
      <w:r w:rsidRPr="00E57CEA">
        <w:rPr>
          <w:sz w:val="22"/>
          <w:szCs w:val="22"/>
        </w:rPr>
        <w:t xml:space="preserve">Define and learn terminology used to discuss and describe emerging infectious diseases (EIDs): hosts, reservoirs, vectors, accidental hosts, dead-end hosts, viral chatter, micro- and </w:t>
      </w:r>
      <w:proofErr w:type="spellStart"/>
      <w:r w:rsidRPr="00E57CEA">
        <w:rPr>
          <w:sz w:val="22"/>
          <w:szCs w:val="22"/>
        </w:rPr>
        <w:t>macroparasites</w:t>
      </w:r>
      <w:proofErr w:type="spellEnd"/>
      <w:r w:rsidRPr="00E57CEA">
        <w:rPr>
          <w:sz w:val="22"/>
          <w:szCs w:val="22"/>
        </w:rPr>
        <w:t>.</w:t>
      </w:r>
    </w:p>
    <w:p w14:paraId="11750A03" w14:textId="77777777" w:rsidR="00B8362E" w:rsidRPr="00E57CEA" w:rsidRDefault="00B8362E" w:rsidP="00B8362E">
      <w:pPr>
        <w:pStyle w:val="NormalWeb"/>
        <w:numPr>
          <w:ilvl w:val="0"/>
          <w:numId w:val="3"/>
        </w:numPr>
        <w:spacing w:after="0" w:afterAutospacing="0"/>
        <w:rPr>
          <w:bCs/>
          <w:sz w:val="22"/>
          <w:szCs w:val="22"/>
        </w:rPr>
      </w:pPr>
      <w:r w:rsidRPr="00E57CEA">
        <w:rPr>
          <w:bCs/>
          <w:sz w:val="22"/>
          <w:szCs w:val="22"/>
        </w:rPr>
        <w:t>Describe and discuss EID history and management: Case histories, previous management responses, successes and failures, public perceptions, social impacts and education, the role of veterinary, agricultural and public health players and agencies.</w:t>
      </w:r>
    </w:p>
    <w:p w14:paraId="520DC86A" w14:textId="77777777" w:rsidR="00B8362E" w:rsidRPr="00E57CEA" w:rsidRDefault="00B8362E" w:rsidP="00B8362E">
      <w:pPr>
        <w:pStyle w:val="NormalWeb"/>
        <w:numPr>
          <w:ilvl w:val="0"/>
          <w:numId w:val="3"/>
        </w:numPr>
        <w:spacing w:after="0" w:afterAutospacing="0"/>
        <w:rPr>
          <w:bCs/>
          <w:sz w:val="22"/>
          <w:szCs w:val="22"/>
        </w:rPr>
      </w:pPr>
      <w:r w:rsidRPr="00E57CEA">
        <w:rPr>
          <w:bCs/>
          <w:sz w:val="22"/>
          <w:szCs w:val="22"/>
        </w:rPr>
        <w:t xml:space="preserve">Explore EIDs and Ecology: how emergence interacts with the landscape from ecological, demographic and climate perspectives, and what that will mean in the future.  </w:t>
      </w:r>
    </w:p>
    <w:p w14:paraId="75CE749A" w14:textId="77777777" w:rsidR="00B8362E" w:rsidRPr="00E57CEA" w:rsidRDefault="00B8362E" w:rsidP="00B8362E">
      <w:pPr>
        <w:pStyle w:val="NormalWeb"/>
        <w:spacing w:after="0" w:afterAutospacing="0"/>
        <w:rPr>
          <w:sz w:val="22"/>
          <w:szCs w:val="22"/>
        </w:rPr>
      </w:pPr>
      <w:r w:rsidRPr="00E57CEA">
        <w:rPr>
          <w:sz w:val="22"/>
          <w:szCs w:val="22"/>
        </w:rPr>
        <w:t>After completing this course students should be able to:</w:t>
      </w:r>
    </w:p>
    <w:p w14:paraId="0C5C3FF2" w14:textId="77777777" w:rsidR="00B8362E" w:rsidRPr="00E57CEA" w:rsidRDefault="00B8362E" w:rsidP="00B8362E">
      <w:pPr>
        <w:pStyle w:val="NormalWeb"/>
        <w:numPr>
          <w:ilvl w:val="0"/>
          <w:numId w:val="2"/>
        </w:numPr>
        <w:spacing w:before="0" w:beforeAutospacing="0" w:after="0" w:afterAutospacing="0"/>
        <w:rPr>
          <w:sz w:val="22"/>
          <w:szCs w:val="22"/>
        </w:rPr>
      </w:pPr>
      <w:r w:rsidRPr="00E57CEA">
        <w:rPr>
          <w:sz w:val="22"/>
          <w:szCs w:val="22"/>
        </w:rPr>
        <w:t xml:space="preserve">Define what an emerging infectious disease (EID) </w:t>
      </w:r>
      <w:proofErr w:type="gramStart"/>
      <w:r w:rsidRPr="00E57CEA">
        <w:rPr>
          <w:sz w:val="22"/>
          <w:szCs w:val="22"/>
        </w:rPr>
        <w:t>is, and</w:t>
      </w:r>
      <w:proofErr w:type="gramEnd"/>
      <w:r w:rsidRPr="00E57CEA">
        <w:rPr>
          <w:sz w:val="22"/>
          <w:szCs w:val="22"/>
        </w:rPr>
        <w:t xml:space="preserve"> discuss how this differs from endemic and chronic diseases.</w:t>
      </w:r>
    </w:p>
    <w:p w14:paraId="4A0DCE1A" w14:textId="77777777" w:rsidR="00B8362E" w:rsidRPr="00E57CEA" w:rsidRDefault="00B8362E" w:rsidP="00B8362E">
      <w:pPr>
        <w:pStyle w:val="NormalWeb"/>
        <w:numPr>
          <w:ilvl w:val="0"/>
          <w:numId w:val="2"/>
        </w:numPr>
        <w:spacing w:after="0" w:afterAutospacing="0"/>
        <w:rPr>
          <w:sz w:val="22"/>
          <w:szCs w:val="22"/>
        </w:rPr>
      </w:pPr>
      <w:r w:rsidRPr="00E57CEA">
        <w:rPr>
          <w:sz w:val="22"/>
          <w:szCs w:val="22"/>
        </w:rPr>
        <w:t>Describe and discuss past outbreaks of infectious diseases, particularly of zoonotic origin, their impact and management.</w:t>
      </w:r>
    </w:p>
    <w:p w14:paraId="0EA89536" w14:textId="77777777" w:rsidR="00B8362E" w:rsidRPr="00E57CEA" w:rsidRDefault="00B8362E" w:rsidP="00B8362E">
      <w:pPr>
        <w:pStyle w:val="NormalWeb"/>
        <w:numPr>
          <w:ilvl w:val="0"/>
          <w:numId w:val="2"/>
        </w:numPr>
        <w:spacing w:after="0" w:afterAutospacing="0"/>
        <w:rPr>
          <w:sz w:val="22"/>
          <w:szCs w:val="22"/>
        </w:rPr>
      </w:pPr>
      <w:r w:rsidRPr="00E57CEA">
        <w:rPr>
          <w:sz w:val="22"/>
          <w:szCs w:val="22"/>
        </w:rPr>
        <w:t xml:space="preserve">Describe the ecological conditions that favor disease emergence and how </w:t>
      </w:r>
      <w:proofErr w:type="gramStart"/>
      <w:r w:rsidRPr="00E57CEA">
        <w:rPr>
          <w:sz w:val="22"/>
          <w:szCs w:val="22"/>
        </w:rPr>
        <w:t>this fits</w:t>
      </w:r>
      <w:proofErr w:type="gramEnd"/>
      <w:r w:rsidRPr="00E57CEA">
        <w:rPr>
          <w:sz w:val="22"/>
          <w:szCs w:val="22"/>
        </w:rPr>
        <w:t xml:space="preserve"> into our current understanding of the domestic-agricultural-wildlife interfaces, and future global change predictions.</w:t>
      </w:r>
    </w:p>
    <w:p w14:paraId="74710351" w14:textId="77777777" w:rsidR="00B8362E" w:rsidRPr="00E57CEA" w:rsidRDefault="00B8362E" w:rsidP="00B8362E">
      <w:pPr>
        <w:pStyle w:val="NormalWeb"/>
        <w:numPr>
          <w:ilvl w:val="0"/>
          <w:numId w:val="2"/>
        </w:numPr>
        <w:spacing w:after="0" w:afterAutospacing="0"/>
        <w:rPr>
          <w:sz w:val="22"/>
          <w:szCs w:val="22"/>
        </w:rPr>
      </w:pPr>
      <w:r w:rsidRPr="00E57CEA">
        <w:rPr>
          <w:sz w:val="22"/>
          <w:szCs w:val="22"/>
        </w:rPr>
        <w:t xml:space="preserve">Define and learn fundamental EID terminology, </w:t>
      </w:r>
      <w:proofErr w:type="gramStart"/>
      <w:r w:rsidRPr="00E57CEA">
        <w:rPr>
          <w:sz w:val="22"/>
          <w:szCs w:val="22"/>
        </w:rPr>
        <w:t>such as:</w:t>
      </w:r>
      <w:proofErr w:type="gramEnd"/>
      <w:r w:rsidRPr="00E57CEA">
        <w:rPr>
          <w:sz w:val="22"/>
          <w:szCs w:val="22"/>
        </w:rPr>
        <w:t xml:space="preserve"> hosts, reservoirs, vectors, accidental hosts, dead-end hosts, viral chatter, micro- and </w:t>
      </w:r>
      <w:proofErr w:type="spellStart"/>
      <w:r w:rsidRPr="00E57CEA">
        <w:rPr>
          <w:sz w:val="22"/>
          <w:szCs w:val="22"/>
        </w:rPr>
        <w:t>macroparasites</w:t>
      </w:r>
      <w:proofErr w:type="spellEnd"/>
      <w:r w:rsidRPr="00E57CEA">
        <w:rPr>
          <w:sz w:val="22"/>
          <w:szCs w:val="22"/>
        </w:rPr>
        <w:t xml:space="preserve">. </w:t>
      </w:r>
    </w:p>
    <w:p w14:paraId="2E993E4D" w14:textId="77777777" w:rsidR="00B8362E" w:rsidRPr="00E57CEA" w:rsidRDefault="00B8362E" w:rsidP="00B8362E">
      <w:pPr>
        <w:pStyle w:val="NormalWeb"/>
        <w:numPr>
          <w:ilvl w:val="0"/>
          <w:numId w:val="2"/>
        </w:numPr>
        <w:spacing w:after="0" w:afterAutospacing="0"/>
        <w:rPr>
          <w:sz w:val="22"/>
          <w:szCs w:val="22"/>
        </w:rPr>
      </w:pPr>
      <w:r w:rsidRPr="00E57CEA">
        <w:rPr>
          <w:sz w:val="22"/>
          <w:szCs w:val="22"/>
        </w:rPr>
        <w:lastRenderedPageBreak/>
        <w:t xml:space="preserve">Explore </w:t>
      </w:r>
      <w:r w:rsidRPr="00E57CEA">
        <w:rPr>
          <w:i/>
          <w:sz w:val="22"/>
          <w:szCs w:val="22"/>
        </w:rPr>
        <w:t>basic</w:t>
      </w:r>
      <w:r w:rsidRPr="00E57CEA">
        <w:rPr>
          <w:sz w:val="22"/>
          <w:szCs w:val="22"/>
        </w:rPr>
        <w:t xml:space="preserve"> quantitative models of infectious disease processes, understanding of </w:t>
      </w:r>
      <w:r w:rsidRPr="00076C78">
        <w:rPr>
          <w:i/>
          <w:iCs/>
          <w:sz w:val="22"/>
          <w:szCs w:val="22"/>
        </w:rPr>
        <w:t>R</w:t>
      </w:r>
      <w:r w:rsidRPr="00076C78">
        <w:rPr>
          <w:i/>
          <w:iCs/>
          <w:sz w:val="22"/>
          <w:szCs w:val="22"/>
          <w:vertAlign w:val="subscript"/>
        </w:rPr>
        <w:t>0</w:t>
      </w:r>
      <w:r w:rsidRPr="00E57CEA">
        <w:rPr>
          <w:sz w:val="22"/>
          <w:szCs w:val="22"/>
        </w:rPr>
        <w:t xml:space="preserve"> and compartmental modeling. </w:t>
      </w:r>
    </w:p>
    <w:p w14:paraId="47F7DDD3" w14:textId="77777777" w:rsidR="00B8362E" w:rsidRPr="00E57CEA" w:rsidRDefault="00B8362E" w:rsidP="00B8362E">
      <w:pPr>
        <w:pStyle w:val="NormalWeb"/>
        <w:numPr>
          <w:ilvl w:val="0"/>
          <w:numId w:val="2"/>
        </w:numPr>
        <w:spacing w:after="0" w:afterAutospacing="0"/>
        <w:rPr>
          <w:sz w:val="22"/>
          <w:szCs w:val="22"/>
        </w:rPr>
      </w:pPr>
      <w:r w:rsidRPr="00E57CEA">
        <w:rPr>
          <w:sz w:val="22"/>
          <w:szCs w:val="22"/>
        </w:rPr>
        <w:t>Describe the direct and indirect transmission cycles for several EIDs of concern, and several aspects of their in-host immunological and cellular biology.</w:t>
      </w:r>
    </w:p>
    <w:p w14:paraId="0B05B6EE" w14:textId="77777777" w:rsidR="00B8362E" w:rsidRPr="00E57CEA" w:rsidRDefault="00B8362E" w:rsidP="00B8362E">
      <w:pPr>
        <w:pStyle w:val="NormalWeb"/>
        <w:numPr>
          <w:ilvl w:val="0"/>
          <w:numId w:val="2"/>
        </w:numPr>
        <w:spacing w:after="0" w:afterAutospacing="0"/>
        <w:rPr>
          <w:sz w:val="22"/>
          <w:szCs w:val="22"/>
        </w:rPr>
      </w:pPr>
      <w:r w:rsidRPr="00E57CEA">
        <w:rPr>
          <w:sz w:val="22"/>
          <w:szCs w:val="22"/>
        </w:rPr>
        <w:t xml:space="preserve">Discuss potential intervention and management strategies for different scenarios of EIDs, from veterinary cordons to economic strategies to public health plan implementation. </w:t>
      </w:r>
    </w:p>
    <w:p w14:paraId="754782AD" w14:textId="77777777" w:rsidR="00D10BC6" w:rsidRPr="00E57CEA" w:rsidRDefault="00D10BC6" w:rsidP="00D10BC6">
      <w:pPr>
        <w:widowControl w:val="0"/>
        <w:autoSpaceDE w:val="0"/>
        <w:autoSpaceDN w:val="0"/>
        <w:adjustRightInd w:val="0"/>
        <w:rPr>
          <w:rFonts w:ascii="Times New Roman" w:hAnsi="Times New Roman" w:cs="Times New Roman"/>
          <w:sz w:val="22"/>
          <w:szCs w:val="22"/>
        </w:rPr>
      </w:pPr>
    </w:p>
    <w:p w14:paraId="536D2C38" w14:textId="77777777" w:rsidR="00D10BC6" w:rsidRDefault="00D10BC6" w:rsidP="00D10BC6">
      <w:pPr>
        <w:widowControl w:val="0"/>
        <w:autoSpaceDE w:val="0"/>
        <w:autoSpaceDN w:val="0"/>
        <w:adjustRightInd w:val="0"/>
        <w:rPr>
          <w:rFonts w:ascii="Times New Roman" w:hAnsi="Times New Roman" w:cs="Times New Roman"/>
          <w:sz w:val="22"/>
          <w:szCs w:val="22"/>
        </w:rPr>
      </w:pPr>
      <w:r w:rsidRPr="00E57CEA">
        <w:rPr>
          <w:rFonts w:ascii="Times New Roman" w:hAnsi="Times New Roman" w:cs="Times New Roman"/>
          <w:b/>
          <w:sz w:val="22"/>
          <w:szCs w:val="22"/>
        </w:rPr>
        <w:t>REQUIRED TEXTS</w:t>
      </w:r>
      <w:r w:rsidRPr="00E57CEA">
        <w:rPr>
          <w:rFonts w:ascii="Times New Roman" w:hAnsi="Times New Roman" w:cs="Times New Roman"/>
          <w:sz w:val="22"/>
          <w:szCs w:val="22"/>
        </w:rPr>
        <w:t>:</w:t>
      </w:r>
      <w:r w:rsidRPr="00E57CEA">
        <w:rPr>
          <w:rFonts w:ascii="Times New Roman" w:hAnsi="Times New Roman" w:cs="Times New Roman"/>
          <w:i/>
          <w:sz w:val="22"/>
          <w:szCs w:val="22"/>
        </w:rPr>
        <w:t xml:space="preserve"> </w:t>
      </w:r>
      <w:r w:rsidR="00B8362E" w:rsidRPr="00E57CEA">
        <w:rPr>
          <w:rFonts w:ascii="Times New Roman" w:hAnsi="Times New Roman" w:cs="Times New Roman"/>
          <w:i/>
          <w:sz w:val="22"/>
          <w:szCs w:val="22"/>
        </w:rPr>
        <w:t>None</w:t>
      </w:r>
      <w:r w:rsidR="00B8362E" w:rsidRPr="00E57CEA">
        <w:rPr>
          <w:rFonts w:ascii="Times New Roman" w:hAnsi="Times New Roman" w:cs="Times New Roman"/>
          <w:sz w:val="22"/>
          <w:szCs w:val="22"/>
        </w:rPr>
        <w:t>. Students will be assigned a set of weekly readings, made available to them online, or in hard copy from the instructor.</w:t>
      </w:r>
    </w:p>
    <w:p w14:paraId="12CAD34E" w14:textId="77777777" w:rsidR="0043319D" w:rsidRDefault="0043319D" w:rsidP="00D10BC6">
      <w:pPr>
        <w:widowControl w:val="0"/>
        <w:autoSpaceDE w:val="0"/>
        <w:autoSpaceDN w:val="0"/>
        <w:adjustRightInd w:val="0"/>
        <w:rPr>
          <w:rFonts w:ascii="Times New Roman" w:hAnsi="Times New Roman" w:cs="Times New Roman"/>
          <w:sz w:val="22"/>
          <w:szCs w:val="22"/>
        </w:rPr>
      </w:pPr>
    </w:p>
    <w:p w14:paraId="5A330452" w14:textId="77777777" w:rsidR="0043319D" w:rsidRPr="0043319D" w:rsidRDefault="0043319D" w:rsidP="0043319D">
      <w:pPr>
        <w:widowControl w:val="0"/>
        <w:autoSpaceDE w:val="0"/>
        <w:autoSpaceDN w:val="0"/>
        <w:adjustRightInd w:val="0"/>
        <w:rPr>
          <w:rFonts w:ascii="Times New Roman" w:hAnsi="Times New Roman" w:cs="Times New Roman"/>
          <w:i/>
          <w:iCs/>
          <w:sz w:val="22"/>
          <w:szCs w:val="22"/>
        </w:rPr>
      </w:pPr>
      <w:r w:rsidRPr="0043319D">
        <w:rPr>
          <w:rFonts w:ascii="Times New Roman" w:hAnsi="Times New Roman" w:cs="Times New Roman"/>
          <w:i/>
          <w:iCs/>
          <w:sz w:val="22"/>
          <w:szCs w:val="22"/>
        </w:rPr>
        <w:t>Instructional materials for this course consist of only those materials specifically reviewed, selected, and assigned by the instructor(s). The instructor(s) is only responsible for these instructional materials.</w:t>
      </w:r>
    </w:p>
    <w:p w14:paraId="1E464679" w14:textId="1964FFA1" w:rsidR="00D10BC6" w:rsidRDefault="00D10BC6" w:rsidP="00D10BC6">
      <w:pPr>
        <w:widowControl w:val="0"/>
        <w:autoSpaceDE w:val="0"/>
        <w:autoSpaceDN w:val="0"/>
        <w:adjustRightInd w:val="0"/>
        <w:rPr>
          <w:rFonts w:ascii="Times New Roman" w:hAnsi="Times New Roman" w:cs="Times New Roman"/>
          <w:sz w:val="22"/>
          <w:szCs w:val="22"/>
        </w:rPr>
      </w:pPr>
    </w:p>
    <w:p w14:paraId="090A598A" w14:textId="4517E50E" w:rsidR="00D10BC6" w:rsidRPr="00E57CEA" w:rsidRDefault="00D10BC6" w:rsidP="002B6FA8">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b/>
          <w:color w:val="000000"/>
          <w:sz w:val="22"/>
          <w:szCs w:val="22"/>
        </w:rPr>
        <w:t>G</w:t>
      </w:r>
      <w:r w:rsidR="002035DC">
        <w:rPr>
          <w:rFonts w:ascii="Times New Roman" w:hAnsi="Times New Roman" w:cs="Times New Roman"/>
          <w:b/>
          <w:color w:val="000000"/>
          <w:sz w:val="22"/>
          <w:szCs w:val="22"/>
        </w:rPr>
        <w:t>raded Work</w:t>
      </w:r>
      <w:r w:rsidRPr="00E57CEA">
        <w:rPr>
          <w:rFonts w:ascii="Times New Roman" w:hAnsi="Times New Roman" w:cs="Times New Roman"/>
          <w:color w:val="000000"/>
          <w:sz w:val="22"/>
          <w:szCs w:val="22"/>
        </w:rPr>
        <w:t>:</w:t>
      </w:r>
    </w:p>
    <w:p w14:paraId="6D19C4D8" w14:textId="63226242" w:rsidR="00D10BC6" w:rsidRPr="00E57CEA" w:rsidRDefault="00D10BC6" w:rsidP="00CF1B46">
      <w:pPr>
        <w:widowControl w:val="0"/>
        <w:autoSpaceDE w:val="0"/>
        <w:autoSpaceDN w:val="0"/>
        <w:adjustRightInd w:val="0"/>
        <w:ind w:left="27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1. Class P</w:t>
      </w:r>
      <w:r w:rsidR="00B8362E" w:rsidRPr="00E57CEA">
        <w:rPr>
          <w:rFonts w:ascii="Times New Roman" w:hAnsi="Times New Roman" w:cs="Times New Roman"/>
          <w:b/>
          <w:color w:val="000000"/>
          <w:sz w:val="22"/>
          <w:szCs w:val="22"/>
        </w:rPr>
        <w:t>articipation</w:t>
      </w:r>
      <w:r w:rsidRPr="00E57CEA">
        <w:rPr>
          <w:rFonts w:ascii="Times New Roman" w:hAnsi="Times New Roman" w:cs="Times New Roman"/>
          <w:b/>
          <w:color w:val="000000"/>
          <w:sz w:val="22"/>
          <w:szCs w:val="22"/>
        </w:rPr>
        <w:t xml:space="preserve"> (</w:t>
      </w:r>
      <w:r w:rsidR="00FA7EFC" w:rsidRPr="00E57CEA">
        <w:rPr>
          <w:rFonts w:ascii="Times New Roman" w:hAnsi="Times New Roman" w:cs="Times New Roman"/>
          <w:b/>
          <w:color w:val="000000"/>
          <w:sz w:val="22"/>
          <w:szCs w:val="22"/>
        </w:rPr>
        <w:t>20</w:t>
      </w:r>
      <w:r w:rsidR="00D53ADF" w:rsidRPr="00E57CEA">
        <w:rPr>
          <w:rFonts w:ascii="Times New Roman" w:hAnsi="Times New Roman" w:cs="Times New Roman"/>
          <w:b/>
          <w:color w:val="000000"/>
          <w:sz w:val="22"/>
          <w:szCs w:val="22"/>
        </w:rPr>
        <w:t>0</w:t>
      </w:r>
      <w:r w:rsidR="00FA7EFC" w:rsidRPr="00E57CEA">
        <w:rPr>
          <w:rFonts w:ascii="Times New Roman" w:hAnsi="Times New Roman" w:cs="Times New Roman"/>
          <w:b/>
          <w:color w:val="000000"/>
          <w:sz w:val="22"/>
          <w:szCs w:val="22"/>
        </w:rPr>
        <w:t xml:space="preserve"> points - </w:t>
      </w:r>
      <w:r w:rsidRPr="00E57CEA">
        <w:rPr>
          <w:rFonts w:ascii="Times New Roman" w:hAnsi="Times New Roman" w:cs="Times New Roman"/>
          <w:b/>
          <w:color w:val="000000"/>
          <w:sz w:val="22"/>
          <w:szCs w:val="22"/>
        </w:rPr>
        <w:t>20%)</w:t>
      </w:r>
    </w:p>
    <w:p w14:paraId="1D7CB096" w14:textId="1DC96B48" w:rsidR="002B6FA8" w:rsidRPr="00E57CEA" w:rsidRDefault="00B8362E" w:rsidP="00CF1B46">
      <w:pPr>
        <w:widowControl w:val="0"/>
        <w:autoSpaceDE w:val="0"/>
        <w:autoSpaceDN w:val="0"/>
        <w:adjustRightInd w:val="0"/>
        <w:ind w:left="540"/>
        <w:rPr>
          <w:rFonts w:ascii="Times New Roman" w:hAnsi="Times New Roman" w:cs="Times New Roman"/>
          <w:color w:val="000000"/>
          <w:sz w:val="22"/>
          <w:szCs w:val="22"/>
        </w:rPr>
      </w:pPr>
      <w:r w:rsidRPr="00E57CEA">
        <w:rPr>
          <w:rFonts w:ascii="Times New Roman" w:hAnsi="Times New Roman" w:cs="Times New Roman"/>
          <w:color w:val="000000"/>
          <w:sz w:val="22"/>
          <w:szCs w:val="22"/>
        </w:rPr>
        <w:t xml:space="preserve">Students are expected to participate in </w:t>
      </w:r>
      <w:r w:rsidR="00076C78" w:rsidRPr="00E57CEA">
        <w:rPr>
          <w:rFonts w:ascii="Times New Roman" w:hAnsi="Times New Roman" w:cs="Times New Roman"/>
          <w:color w:val="000000"/>
          <w:sz w:val="22"/>
          <w:szCs w:val="22"/>
        </w:rPr>
        <w:t>discussions and</w:t>
      </w:r>
      <w:r w:rsidRPr="00E57CEA">
        <w:rPr>
          <w:rFonts w:ascii="Times New Roman" w:hAnsi="Times New Roman" w:cs="Times New Roman"/>
          <w:color w:val="000000"/>
          <w:sz w:val="22"/>
          <w:szCs w:val="22"/>
        </w:rPr>
        <w:t xml:space="preserve"> lead specific discussions in groups via a short presentation of the discussion topic, and introducing questions based on the readings, for the </w:t>
      </w:r>
      <w:r w:rsidR="00D53ADF" w:rsidRPr="00E57CEA">
        <w:rPr>
          <w:rFonts w:ascii="Times New Roman" w:hAnsi="Times New Roman" w:cs="Times New Roman"/>
          <w:color w:val="000000"/>
          <w:sz w:val="22"/>
          <w:szCs w:val="22"/>
        </w:rPr>
        <w:t>group</w:t>
      </w:r>
      <w:r w:rsidRPr="00E57CEA">
        <w:rPr>
          <w:rFonts w:ascii="Times New Roman" w:hAnsi="Times New Roman" w:cs="Times New Roman"/>
          <w:color w:val="000000"/>
          <w:sz w:val="22"/>
          <w:szCs w:val="22"/>
        </w:rPr>
        <w:t xml:space="preserve"> to explore</w:t>
      </w:r>
      <w:r w:rsidR="00D10BC6" w:rsidRPr="00E57CEA">
        <w:rPr>
          <w:rFonts w:ascii="Times New Roman" w:hAnsi="Times New Roman" w:cs="Times New Roman"/>
          <w:color w:val="000000"/>
          <w:sz w:val="22"/>
          <w:szCs w:val="22"/>
        </w:rPr>
        <w:t xml:space="preserve">. Students will be assigned a date and specific </w:t>
      </w:r>
      <w:r w:rsidRPr="00E57CEA">
        <w:rPr>
          <w:rFonts w:ascii="Times New Roman" w:hAnsi="Times New Roman" w:cs="Times New Roman"/>
          <w:color w:val="000000"/>
          <w:sz w:val="22"/>
          <w:szCs w:val="22"/>
        </w:rPr>
        <w:t xml:space="preserve">discussion </w:t>
      </w:r>
      <w:r w:rsidR="00D10BC6" w:rsidRPr="00E57CEA">
        <w:rPr>
          <w:rFonts w:ascii="Times New Roman" w:hAnsi="Times New Roman" w:cs="Times New Roman"/>
          <w:color w:val="000000"/>
          <w:sz w:val="22"/>
          <w:szCs w:val="22"/>
        </w:rPr>
        <w:t>topic</w:t>
      </w:r>
      <w:r w:rsidR="00076C78">
        <w:rPr>
          <w:rFonts w:ascii="Times New Roman" w:hAnsi="Times New Roman" w:cs="Times New Roman"/>
          <w:color w:val="000000"/>
          <w:sz w:val="22"/>
          <w:szCs w:val="22"/>
        </w:rPr>
        <w:t>(s)</w:t>
      </w:r>
      <w:r w:rsidR="005C5DC8" w:rsidRPr="00E57CEA">
        <w:rPr>
          <w:rFonts w:ascii="Times New Roman" w:hAnsi="Times New Roman" w:cs="Times New Roman"/>
          <w:color w:val="000000"/>
          <w:sz w:val="22"/>
          <w:szCs w:val="22"/>
        </w:rPr>
        <w:t xml:space="preserve"> </w:t>
      </w:r>
      <w:r w:rsidR="00157B4F" w:rsidRPr="00E57CEA">
        <w:rPr>
          <w:rFonts w:ascii="Times New Roman" w:hAnsi="Times New Roman" w:cs="Times New Roman"/>
          <w:color w:val="000000"/>
          <w:sz w:val="22"/>
          <w:szCs w:val="22"/>
        </w:rPr>
        <w:t>to lead</w:t>
      </w:r>
      <w:r w:rsidR="00D10BC6" w:rsidRPr="00E57CEA">
        <w:rPr>
          <w:rFonts w:ascii="Times New Roman" w:hAnsi="Times New Roman" w:cs="Times New Roman"/>
          <w:color w:val="000000"/>
          <w:sz w:val="22"/>
          <w:szCs w:val="22"/>
        </w:rPr>
        <w:t>.</w:t>
      </w:r>
    </w:p>
    <w:p w14:paraId="72A8CC67" w14:textId="77777777" w:rsidR="00E57CEA" w:rsidRPr="00E57CEA" w:rsidRDefault="00E57CEA" w:rsidP="00CF1B46">
      <w:pPr>
        <w:widowControl w:val="0"/>
        <w:autoSpaceDE w:val="0"/>
        <w:autoSpaceDN w:val="0"/>
        <w:adjustRightInd w:val="0"/>
        <w:ind w:left="540"/>
        <w:rPr>
          <w:rFonts w:ascii="Times New Roman" w:hAnsi="Times New Roman" w:cs="Times New Roman"/>
          <w:color w:val="000000"/>
          <w:sz w:val="22"/>
          <w:szCs w:val="22"/>
        </w:rPr>
      </w:pPr>
    </w:p>
    <w:p w14:paraId="10EDF7F8" w14:textId="337E0D71" w:rsidR="00D53ADF" w:rsidRPr="00E57CEA" w:rsidRDefault="00D10BC6" w:rsidP="00CF1B46">
      <w:pPr>
        <w:widowControl w:val="0"/>
        <w:autoSpaceDE w:val="0"/>
        <w:autoSpaceDN w:val="0"/>
        <w:adjustRightInd w:val="0"/>
        <w:ind w:left="27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 xml:space="preserve">2. </w:t>
      </w:r>
      <w:r w:rsidR="00D53ADF" w:rsidRPr="00E57CEA">
        <w:rPr>
          <w:rFonts w:ascii="Times New Roman" w:hAnsi="Times New Roman" w:cs="Times New Roman"/>
          <w:b/>
          <w:color w:val="000000"/>
          <w:sz w:val="22"/>
          <w:szCs w:val="22"/>
        </w:rPr>
        <w:t>Reading comprehension</w:t>
      </w:r>
      <w:r w:rsidR="0047295E">
        <w:rPr>
          <w:rFonts w:ascii="Times New Roman" w:hAnsi="Times New Roman" w:cs="Times New Roman"/>
          <w:b/>
          <w:color w:val="000000"/>
          <w:sz w:val="22"/>
          <w:szCs w:val="22"/>
        </w:rPr>
        <w:t>/reflection</w:t>
      </w:r>
      <w:r w:rsidR="00D53ADF" w:rsidRPr="00E57CEA">
        <w:rPr>
          <w:rFonts w:ascii="Times New Roman" w:hAnsi="Times New Roman" w:cs="Times New Roman"/>
          <w:b/>
          <w:color w:val="000000"/>
          <w:sz w:val="22"/>
          <w:szCs w:val="22"/>
        </w:rPr>
        <w:t xml:space="preserve"> homework (</w:t>
      </w:r>
      <w:r w:rsidR="00157F61">
        <w:rPr>
          <w:rFonts w:ascii="Times New Roman" w:hAnsi="Times New Roman" w:cs="Times New Roman"/>
          <w:b/>
          <w:color w:val="000000"/>
          <w:sz w:val="22"/>
          <w:szCs w:val="22"/>
        </w:rPr>
        <w:t>2</w:t>
      </w:r>
      <w:r w:rsidR="00D53ADF" w:rsidRPr="00E57CEA">
        <w:rPr>
          <w:rFonts w:ascii="Times New Roman" w:hAnsi="Times New Roman" w:cs="Times New Roman"/>
          <w:b/>
          <w:color w:val="000000"/>
          <w:sz w:val="22"/>
          <w:szCs w:val="22"/>
        </w:rPr>
        <w:t xml:space="preserve">00 points – </w:t>
      </w:r>
      <w:r w:rsidR="00157F61">
        <w:rPr>
          <w:rFonts w:ascii="Times New Roman" w:hAnsi="Times New Roman" w:cs="Times New Roman"/>
          <w:b/>
          <w:color w:val="000000"/>
          <w:sz w:val="22"/>
          <w:szCs w:val="22"/>
        </w:rPr>
        <w:t>2</w:t>
      </w:r>
      <w:r w:rsidR="00D53ADF" w:rsidRPr="00E57CEA">
        <w:rPr>
          <w:rFonts w:ascii="Times New Roman" w:hAnsi="Times New Roman" w:cs="Times New Roman"/>
          <w:b/>
          <w:color w:val="000000"/>
          <w:sz w:val="22"/>
          <w:szCs w:val="22"/>
        </w:rPr>
        <w:t>0%)</w:t>
      </w:r>
    </w:p>
    <w:p w14:paraId="695EF16A" w14:textId="50B6754A" w:rsidR="00D53ADF" w:rsidRPr="00E57CEA" w:rsidRDefault="00D53ADF" w:rsidP="00CF1B46">
      <w:pPr>
        <w:widowControl w:val="0"/>
        <w:autoSpaceDE w:val="0"/>
        <w:autoSpaceDN w:val="0"/>
        <w:adjustRightInd w:val="0"/>
        <w:ind w:left="540"/>
        <w:rPr>
          <w:rFonts w:ascii="Times New Roman" w:hAnsi="Times New Roman" w:cs="Times New Roman"/>
          <w:bCs/>
          <w:color w:val="000000"/>
          <w:sz w:val="22"/>
          <w:szCs w:val="22"/>
        </w:rPr>
      </w:pPr>
      <w:r w:rsidRPr="00E57CEA">
        <w:rPr>
          <w:rFonts w:ascii="Times New Roman" w:hAnsi="Times New Roman" w:cs="Times New Roman"/>
          <w:bCs/>
          <w:color w:val="000000"/>
          <w:sz w:val="22"/>
          <w:szCs w:val="22"/>
        </w:rPr>
        <w:t>Students are expected to complete reading comprehension homework questions prior to each class discussion. These assignments are to be completed and submitted via Canvas.</w:t>
      </w:r>
    </w:p>
    <w:p w14:paraId="02BE8B0D" w14:textId="77777777" w:rsidR="00E57CEA" w:rsidRPr="00E57CEA" w:rsidRDefault="00E57CEA" w:rsidP="00CF1B46">
      <w:pPr>
        <w:widowControl w:val="0"/>
        <w:autoSpaceDE w:val="0"/>
        <w:autoSpaceDN w:val="0"/>
        <w:adjustRightInd w:val="0"/>
        <w:ind w:left="540"/>
        <w:rPr>
          <w:rFonts w:ascii="Times New Roman" w:hAnsi="Times New Roman" w:cs="Times New Roman"/>
          <w:bCs/>
          <w:color w:val="000000"/>
          <w:sz w:val="22"/>
          <w:szCs w:val="22"/>
        </w:rPr>
      </w:pPr>
    </w:p>
    <w:p w14:paraId="538F332C" w14:textId="0B7D35F9" w:rsidR="00D10BC6" w:rsidRPr="00E57CEA" w:rsidRDefault="00D53ADF" w:rsidP="00CF1B46">
      <w:pPr>
        <w:widowControl w:val="0"/>
        <w:autoSpaceDE w:val="0"/>
        <w:autoSpaceDN w:val="0"/>
        <w:adjustRightInd w:val="0"/>
        <w:ind w:left="27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 xml:space="preserve">3. </w:t>
      </w:r>
      <w:r w:rsidR="00B8362E" w:rsidRPr="00E57CEA">
        <w:rPr>
          <w:rFonts w:ascii="Times New Roman" w:hAnsi="Times New Roman" w:cs="Times New Roman"/>
          <w:b/>
          <w:color w:val="000000"/>
          <w:sz w:val="22"/>
          <w:szCs w:val="22"/>
        </w:rPr>
        <w:t xml:space="preserve">In-class Tests </w:t>
      </w:r>
      <w:r w:rsidR="00D10BC6" w:rsidRPr="00E57CEA">
        <w:rPr>
          <w:rFonts w:ascii="Times New Roman" w:hAnsi="Times New Roman" w:cs="Times New Roman"/>
          <w:b/>
          <w:color w:val="000000"/>
          <w:sz w:val="22"/>
          <w:szCs w:val="22"/>
        </w:rPr>
        <w:t>(</w:t>
      </w:r>
      <w:r w:rsidR="00FA7EFC" w:rsidRPr="00E57CEA">
        <w:rPr>
          <w:rFonts w:ascii="Times New Roman" w:hAnsi="Times New Roman" w:cs="Times New Roman"/>
          <w:b/>
          <w:color w:val="000000"/>
          <w:sz w:val="22"/>
          <w:szCs w:val="22"/>
        </w:rPr>
        <w:t>30</w:t>
      </w:r>
      <w:r w:rsidRPr="00E57CEA">
        <w:rPr>
          <w:rFonts w:ascii="Times New Roman" w:hAnsi="Times New Roman" w:cs="Times New Roman"/>
          <w:b/>
          <w:color w:val="000000"/>
          <w:sz w:val="22"/>
          <w:szCs w:val="22"/>
        </w:rPr>
        <w:t>0</w:t>
      </w:r>
      <w:r w:rsidR="00FA7EFC" w:rsidRPr="00E57CEA">
        <w:rPr>
          <w:rFonts w:ascii="Times New Roman" w:hAnsi="Times New Roman" w:cs="Times New Roman"/>
          <w:b/>
          <w:color w:val="000000"/>
          <w:sz w:val="22"/>
          <w:szCs w:val="22"/>
        </w:rPr>
        <w:t xml:space="preserve"> points - </w:t>
      </w:r>
      <w:r w:rsidR="00B8362E" w:rsidRPr="00E57CEA">
        <w:rPr>
          <w:rFonts w:ascii="Times New Roman" w:hAnsi="Times New Roman" w:cs="Times New Roman"/>
          <w:b/>
          <w:color w:val="000000"/>
          <w:sz w:val="22"/>
          <w:szCs w:val="22"/>
        </w:rPr>
        <w:t>30</w:t>
      </w:r>
      <w:r w:rsidR="00D10BC6" w:rsidRPr="00E57CEA">
        <w:rPr>
          <w:rFonts w:ascii="Times New Roman" w:hAnsi="Times New Roman" w:cs="Times New Roman"/>
          <w:b/>
          <w:color w:val="000000"/>
          <w:sz w:val="22"/>
          <w:szCs w:val="22"/>
        </w:rPr>
        <w:t>%)</w:t>
      </w:r>
    </w:p>
    <w:p w14:paraId="36323BA7" w14:textId="62E92C2A" w:rsidR="002B6FA8" w:rsidRPr="00E57CEA" w:rsidRDefault="00B8362E" w:rsidP="00CF1B46">
      <w:pPr>
        <w:widowControl w:val="0"/>
        <w:autoSpaceDE w:val="0"/>
        <w:autoSpaceDN w:val="0"/>
        <w:adjustRightInd w:val="0"/>
        <w:ind w:left="540"/>
        <w:rPr>
          <w:rFonts w:ascii="Times New Roman" w:hAnsi="Times New Roman" w:cs="Times New Roman"/>
          <w:color w:val="000000"/>
          <w:sz w:val="22"/>
          <w:szCs w:val="22"/>
        </w:rPr>
      </w:pPr>
      <w:r w:rsidRPr="00E57CEA">
        <w:rPr>
          <w:rFonts w:ascii="Times New Roman" w:hAnsi="Times New Roman" w:cs="Times New Roman"/>
          <w:color w:val="000000"/>
          <w:sz w:val="22"/>
          <w:szCs w:val="22"/>
        </w:rPr>
        <w:t xml:space="preserve">Three short (one-period) tests will be administered throughout the course, in class. These will comprise a mix of multiple choice, short answer, diagramming, and short essay responses. Each test is worth </w:t>
      </w:r>
      <w:r w:rsidR="00FA7EFC" w:rsidRPr="00E57CEA">
        <w:rPr>
          <w:rFonts w:ascii="Times New Roman" w:hAnsi="Times New Roman" w:cs="Times New Roman"/>
          <w:color w:val="000000"/>
          <w:sz w:val="22"/>
          <w:szCs w:val="22"/>
        </w:rPr>
        <w:t>10 points</w:t>
      </w:r>
      <w:r w:rsidRPr="00E57CEA">
        <w:rPr>
          <w:rFonts w:ascii="Times New Roman" w:hAnsi="Times New Roman" w:cs="Times New Roman"/>
          <w:color w:val="000000"/>
          <w:sz w:val="22"/>
          <w:szCs w:val="22"/>
        </w:rPr>
        <w:t>.</w:t>
      </w:r>
    </w:p>
    <w:p w14:paraId="26503B2D" w14:textId="77777777" w:rsidR="00E57CEA" w:rsidRPr="00E57CEA" w:rsidRDefault="00E57CEA" w:rsidP="00CF1B46">
      <w:pPr>
        <w:widowControl w:val="0"/>
        <w:autoSpaceDE w:val="0"/>
        <w:autoSpaceDN w:val="0"/>
        <w:adjustRightInd w:val="0"/>
        <w:ind w:left="540"/>
        <w:rPr>
          <w:rFonts w:ascii="Times New Roman" w:hAnsi="Times New Roman" w:cs="Times New Roman"/>
          <w:color w:val="000000"/>
          <w:sz w:val="22"/>
          <w:szCs w:val="22"/>
        </w:rPr>
      </w:pPr>
    </w:p>
    <w:p w14:paraId="40273AD4" w14:textId="6D94B8AB" w:rsidR="00B83278" w:rsidRPr="00E57CEA" w:rsidRDefault="00D53ADF" w:rsidP="00CF1B46">
      <w:pPr>
        <w:widowControl w:val="0"/>
        <w:autoSpaceDE w:val="0"/>
        <w:autoSpaceDN w:val="0"/>
        <w:adjustRightInd w:val="0"/>
        <w:ind w:left="27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4</w:t>
      </w:r>
      <w:r w:rsidR="00B83278" w:rsidRPr="00E57CEA">
        <w:rPr>
          <w:rFonts w:ascii="Times New Roman" w:hAnsi="Times New Roman" w:cs="Times New Roman"/>
          <w:b/>
          <w:color w:val="000000"/>
          <w:sz w:val="22"/>
          <w:szCs w:val="22"/>
        </w:rPr>
        <w:t xml:space="preserve">. </w:t>
      </w:r>
      <w:r w:rsidR="00B8362E" w:rsidRPr="00E57CEA">
        <w:rPr>
          <w:rFonts w:ascii="Times New Roman" w:hAnsi="Times New Roman" w:cs="Times New Roman"/>
          <w:b/>
          <w:color w:val="000000"/>
          <w:sz w:val="22"/>
          <w:szCs w:val="22"/>
        </w:rPr>
        <w:t xml:space="preserve">Review/Critique short paper </w:t>
      </w:r>
      <w:r w:rsidR="00B83278" w:rsidRPr="00E57CEA">
        <w:rPr>
          <w:rFonts w:ascii="Times New Roman" w:hAnsi="Times New Roman" w:cs="Times New Roman"/>
          <w:b/>
          <w:color w:val="000000"/>
          <w:sz w:val="22"/>
          <w:szCs w:val="22"/>
        </w:rPr>
        <w:t>(</w:t>
      </w:r>
      <w:r w:rsidR="00FA7EFC" w:rsidRPr="00E57CEA">
        <w:rPr>
          <w:rFonts w:ascii="Times New Roman" w:hAnsi="Times New Roman" w:cs="Times New Roman"/>
          <w:b/>
          <w:color w:val="000000"/>
          <w:sz w:val="22"/>
          <w:szCs w:val="22"/>
        </w:rPr>
        <w:t>1</w:t>
      </w:r>
      <w:r w:rsidR="00157F61">
        <w:rPr>
          <w:rFonts w:ascii="Times New Roman" w:hAnsi="Times New Roman" w:cs="Times New Roman"/>
          <w:b/>
          <w:color w:val="000000"/>
          <w:sz w:val="22"/>
          <w:szCs w:val="22"/>
        </w:rPr>
        <w:t>0</w:t>
      </w:r>
      <w:r w:rsidRPr="00E57CEA">
        <w:rPr>
          <w:rFonts w:ascii="Times New Roman" w:hAnsi="Times New Roman" w:cs="Times New Roman"/>
          <w:b/>
          <w:color w:val="000000"/>
          <w:sz w:val="22"/>
          <w:szCs w:val="22"/>
        </w:rPr>
        <w:t>0</w:t>
      </w:r>
      <w:r w:rsidR="00FA7EFC" w:rsidRPr="00E57CEA">
        <w:rPr>
          <w:rFonts w:ascii="Times New Roman" w:hAnsi="Times New Roman" w:cs="Times New Roman"/>
          <w:b/>
          <w:color w:val="000000"/>
          <w:sz w:val="22"/>
          <w:szCs w:val="22"/>
        </w:rPr>
        <w:t xml:space="preserve"> points - </w:t>
      </w:r>
      <w:r w:rsidR="00B83278" w:rsidRPr="00E57CEA">
        <w:rPr>
          <w:rFonts w:ascii="Times New Roman" w:hAnsi="Times New Roman" w:cs="Times New Roman"/>
          <w:b/>
          <w:color w:val="000000"/>
          <w:sz w:val="22"/>
          <w:szCs w:val="22"/>
        </w:rPr>
        <w:t>1</w:t>
      </w:r>
      <w:r w:rsidR="00157F61">
        <w:rPr>
          <w:rFonts w:ascii="Times New Roman" w:hAnsi="Times New Roman" w:cs="Times New Roman"/>
          <w:b/>
          <w:color w:val="000000"/>
          <w:sz w:val="22"/>
          <w:szCs w:val="22"/>
        </w:rPr>
        <w:t>0</w:t>
      </w:r>
      <w:r w:rsidR="00B83278" w:rsidRPr="00E57CEA">
        <w:rPr>
          <w:rFonts w:ascii="Times New Roman" w:hAnsi="Times New Roman" w:cs="Times New Roman"/>
          <w:b/>
          <w:color w:val="000000"/>
          <w:sz w:val="22"/>
          <w:szCs w:val="22"/>
        </w:rPr>
        <w:t>%)</w:t>
      </w:r>
    </w:p>
    <w:p w14:paraId="174472EA" w14:textId="77777777" w:rsidR="00076C78" w:rsidRDefault="00B8362E" w:rsidP="00CF1B46">
      <w:pPr>
        <w:widowControl w:val="0"/>
        <w:autoSpaceDE w:val="0"/>
        <w:autoSpaceDN w:val="0"/>
        <w:adjustRightInd w:val="0"/>
        <w:ind w:left="540"/>
        <w:rPr>
          <w:rFonts w:ascii="Times New Roman" w:hAnsi="Times New Roman" w:cs="Times New Roman"/>
          <w:color w:val="000000"/>
          <w:sz w:val="22"/>
          <w:szCs w:val="22"/>
        </w:rPr>
      </w:pPr>
      <w:r w:rsidRPr="00E57CEA">
        <w:rPr>
          <w:rFonts w:ascii="Times New Roman" w:hAnsi="Times New Roman" w:cs="Times New Roman"/>
          <w:color w:val="000000"/>
          <w:sz w:val="22"/>
          <w:szCs w:val="22"/>
        </w:rPr>
        <w:t xml:space="preserve">Students will write a short essay (ca. 1,000 words, 3-5 pages), on a book, movie, documentary, or set of </w:t>
      </w:r>
      <w:proofErr w:type="gramStart"/>
      <w:r w:rsidRPr="00E57CEA">
        <w:rPr>
          <w:rFonts w:ascii="Times New Roman" w:hAnsi="Times New Roman" w:cs="Times New Roman"/>
          <w:color w:val="000000"/>
          <w:sz w:val="22"/>
          <w:szCs w:val="22"/>
        </w:rPr>
        <w:t>articles,</w:t>
      </w:r>
      <w:proofErr w:type="gramEnd"/>
      <w:r w:rsidRPr="00E57CEA">
        <w:rPr>
          <w:rFonts w:ascii="Times New Roman" w:hAnsi="Times New Roman" w:cs="Times New Roman"/>
          <w:color w:val="000000"/>
          <w:sz w:val="22"/>
          <w:szCs w:val="22"/>
        </w:rPr>
        <w:t xml:space="preserve"> related to the course themes. Topic approval by the instructor is required. </w:t>
      </w:r>
    </w:p>
    <w:p w14:paraId="3278CA1F" w14:textId="34F4328F" w:rsidR="002B6FA8" w:rsidRPr="00E57CEA" w:rsidRDefault="00076C78" w:rsidP="00CF1B46">
      <w:pPr>
        <w:widowControl w:val="0"/>
        <w:autoSpaceDE w:val="0"/>
        <w:autoSpaceDN w:val="0"/>
        <w:adjustRightInd w:val="0"/>
        <w:ind w:left="540"/>
        <w:rPr>
          <w:rFonts w:ascii="Times New Roman" w:hAnsi="Times New Roman" w:cs="Times New Roman"/>
          <w:color w:val="000000"/>
          <w:sz w:val="22"/>
          <w:szCs w:val="22"/>
        </w:rPr>
      </w:pPr>
      <w:r>
        <w:rPr>
          <w:rFonts w:ascii="Times New Roman" w:hAnsi="Times New Roman" w:cs="Times New Roman"/>
          <w:color w:val="000000"/>
          <w:sz w:val="22"/>
          <w:szCs w:val="22"/>
        </w:rPr>
        <w:t>Topic – 5 points, Paper – 95 points</w:t>
      </w:r>
    </w:p>
    <w:p w14:paraId="2CFF68C1" w14:textId="77777777" w:rsidR="00E57CEA" w:rsidRPr="00E57CEA" w:rsidRDefault="00E57CEA" w:rsidP="00CF1B46">
      <w:pPr>
        <w:widowControl w:val="0"/>
        <w:autoSpaceDE w:val="0"/>
        <w:autoSpaceDN w:val="0"/>
        <w:adjustRightInd w:val="0"/>
        <w:ind w:left="540"/>
        <w:rPr>
          <w:rFonts w:ascii="Times New Roman" w:hAnsi="Times New Roman" w:cs="Times New Roman"/>
          <w:color w:val="000000"/>
          <w:sz w:val="22"/>
          <w:szCs w:val="22"/>
        </w:rPr>
      </w:pPr>
    </w:p>
    <w:p w14:paraId="5EEEE12D" w14:textId="0B483BC7" w:rsidR="00B83278" w:rsidRPr="00E57CEA" w:rsidRDefault="00D53ADF" w:rsidP="00CF1B46">
      <w:pPr>
        <w:widowControl w:val="0"/>
        <w:autoSpaceDE w:val="0"/>
        <w:autoSpaceDN w:val="0"/>
        <w:adjustRightInd w:val="0"/>
        <w:ind w:left="27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5</w:t>
      </w:r>
      <w:r w:rsidR="00B83278" w:rsidRPr="00E57CEA">
        <w:rPr>
          <w:rFonts w:ascii="Times New Roman" w:hAnsi="Times New Roman" w:cs="Times New Roman"/>
          <w:b/>
          <w:color w:val="000000"/>
          <w:sz w:val="22"/>
          <w:szCs w:val="22"/>
        </w:rPr>
        <w:t xml:space="preserve">. </w:t>
      </w:r>
      <w:r w:rsidR="00B8362E" w:rsidRPr="00E57CEA">
        <w:rPr>
          <w:rFonts w:ascii="Times New Roman" w:hAnsi="Times New Roman" w:cs="Times New Roman"/>
          <w:b/>
          <w:color w:val="000000"/>
          <w:sz w:val="22"/>
          <w:szCs w:val="22"/>
        </w:rPr>
        <w:t>Final paper (</w:t>
      </w:r>
      <w:r w:rsidRPr="00E57CEA">
        <w:rPr>
          <w:rFonts w:ascii="Times New Roman" w:hAnsi="Times New Roman" w:cs="Times New Roman"/>
          <w:b/>
          <w:color w:val="000000"/>
          <w:sz w:val="22"/>
          <w:szCs w:val="22"/>
        </w:rPr>
        <w:t>2</w:t>
      </w:r>
      <w:r w:rsidR="00157F61">
        <w:rPr>
          <w:rFonts w:ascii="Times New Roman" w:hAnsi="Times New Roman" w:cs="Times New Roman"/>
          <w:b/>
          <w:color w:val="000000"/>
          <w:sz w:val="22"/>
          <w:szCs w:val="22"/>
        </w:rPr>
        <w:t>0</w:t>
      </w:r>
      <w:r w:rsidRPr="00E57CEA">
        <w:rPr>
          <w:rFonts w:ascii="Times New Roman" w:hAnsi="Times New Roman" w:cs="Times New Roman"/>
          <w:b/>
          <w:color w:val="000000"/>
          <w:sz w:val="22"/>
          <w:szCs w:val="22"/>
        </w:rPr>
        <w:t>0</w:t>
      </w:r>
      <w:r w:rsidR="00FA7EFC" w:rsidRPr="00E57CEA">
        <w:rPr>
          <w:rFonts w:ascii="Times New Roman" w:hAnsi="Times New Roman" w:cs="Times New Roman"/>
          <w:b/>
          <w:color w:val="000000"/>
          <w:sz w:val="22"/>
          <w:szCs w:val="22"/>
        </w:rPr>
        <w:t xml:space="preserve"> points - </w:t>
      </w:r>
      <w:r w:rsidRPr="00E57CEA">
        <w:rPr>
          <w:rFonts w:ascii="Times New Roman" w:hAnsi="Times New Roman" w:cs="Times New Roman"/>
          <w:b/>
          <w:color w:val="000000"/>
          <w:sz w:val="22"/>
          <w:szCs w:val="22"/>
        </w:rPr>
        <w:t>2</w:t>
      </w:r>
      <w:r w:rsidR="00157F61">
        <w:rPr>
          <w:rFonts w:ascii="Times New Roman" w:hAnsi="Times New Roman" w:cs="Times New Roman"/>
          <w:b/>
          <w:color w:val="000000"/>
          <w:sz w:val="22"/>
          <w:szCs w:val="22"/>
        </w:rPr>
        <w:t>0</w:t>
      </w:r>
      <w:r w:rsidR="00B83278" w:rsidRPr="00E57CEA">
        <w:rPr>
          <w:rFonts w:ascii="Times New Roman" w:hAnsi="Times New Roman" w:cs="Times New Roman"/>
          <w:b/>
          <w:color w:val="000000"/>
          <w:sz w:val="22"/>
          <w:szCs w:val="22"/>
        </w:rPr>
        <w:t>%)</w:t>
      </w:r>
    </w:p>
    <w:p w14:paraId="0D4153FE" w14:textId="4FD63415" w:rsidR="00B83278" w:rsidRPr="00E57CEA" w:rsidRDefault="00B8362E" w:rsidP="00CF1B46">
      <w:pPr>
        <w:widowControl w:val="0"/>
        <w:autoSpaceDE w:val="0"/>
        <w:autoSpaceDN w:val="0"/>
        <w:adjustRightInd w:val="0"/>
        <w:ind w:left="540"/>
        <w:rPr>
          <w:rFonts w:ascii="Times New Roman" w:hAnsi="Times New Roman" w:cs="Times New Roman"/>
          <w:color w:val="000000"/>
          <w:sz w:val="22"/>
          <w:szCs w:val="22"/>
        </w:rPr>
      </w:pPr>
      <w:r w:rsidRPr="00E57CEA">
        <w:rPr>
          <w:rFonts w:ascii="Times New Roman" w:hAnsi="Times New Roman" w:cs="Times New Roman"/>
          <w:color w:val="000000"/>
          <w:sz w:val="22"/>
          <w:szCs w:val="22"/>
        </w:rPr>
        <w:t xml:space="preserve">Students will take one of the diseases we discuss, or another EID of choice, and go into much greater depth. This paper will address multiple facets of the EID, such as economic and social impacts, biological detail beyond the scope of the course, management history or potential options, etc. </w:t>
      </w:r>
      <w:r w:rsidR="00B73C8C" w:rsidRPr="00E57CEA">
        <w:rPr>
          <w:rFonts w:ascii="Times New Roman" w:hAnsi="Times New Roman" w:cs="Times New Roman"/>
          <w:color w:val="000000"/>
          <w:sz w:val="22"/>
          <w:szCs w:val="22"/>
        </w:rPr>
        <w:t xml:space="preserve">Length is </w:t>
      </w:r>
      <w:r w:rsidR="00D53ADF" w:rsidRPr="00E57CEA">
        <w:rPr>
          <w:rFonts w:ascii="Times New Roman" w:hAnsi="Times New Roman" w:cs="Times New Roman"/>
          <w:color w:val="000000"/>
          <w:sz w:val="22"/>
          <w:szCs w:val="22"/>
        </w:rPr>
        <w:t xml:space="preserve">maximum </w:t>
      </w:r>
      <w:r w:rsidR="00B73C8C" w:rsidRPr="00E57CEA">
        <w:rPr>
          <w:rFonts w:ascii="Times New Roman" w:hAnsi="Times New Roman" w:cs="Times New Roman"/>
          <w:color w:val="000000"/>
          <w:sz w:val="22"/>
          <w:szCs w:val="22"/>
        </w:rPr>
        <w:t>4,000</w:t>
      </w:r>
      <w:r w:rsidR="00D53ADF" w:rsidRPr="00E57CEA">
        <w:rPr>
          <w:rFonts w:ascii="Times New Roman" w:hAnsi="Times New Roman" w:cs="Times New Roman"/>
          <w:color w:val="000000"/>
          <w:sz w:val="22"/>
          <w:szCs w:val="22"/>
        </w:rPr>
        <w:t xml:space="preserve"> </w:t>
      </w:r>
      <w:r w:rsidR="00892020" w:rsidRPr="00E57CEA">
        <w:rPr>
          <w:rFonts w:ascii="Times New Roman" w:hAnsi="Times New Roman" w:cs="Times New Roman"/>
          <w:color w:val="000000"/>
          <w:sz w:val="22"/>
          <w:szCs w:val="22"/>
        </w:rPr>
        <w:t>words and</w:t>
      </w:r>
      <w:r w:rsidR="00B73C8C" w:rsidRPr="00E57CEA">
        <w:rPr>
          <w:rFonts w:ascii="Times New Roman" w:hAnsi="Times New Roman" w:cs="Times New Roman"/>
          <w:color w:val="000000"/>
          <w:sz w:val="22"/>
          <w:szCs w:val="22"/>
        </w:rPr>
        <w:t xml:space="preserve"> </w:t>
      </w:r>
      <w:r w:rsidRPr="00E57CEA">
        <w:rPr>
          <w:rFonts w:ascii="Times New Roman" w:hAnsi="Times New Roman" w:cs="Times New Roman"/>
          <w:color w:val="000000"/>
          <w:sz w:val="22"/>
          <w:szCs w:val="22"/>
        </w:rPr>
        <w:t xml:space="preserve">must have proper references. </w:t>
      </w:r>
      <w:r w:rsidR="004917ED" w:rsidRPr="00E57CEA">
        <w:rPr>
          <w:rFonts w:ascii="Times New Roman" w:hAnsi="Times New Roman" w:cs="Times New Roman"/>
          <w:color w:val="000000"/>
          <w:sz w:val="22"/>
          <w:szCs w:val="22"/>
        </w:rPr>
        <w:t xml:space="preserve">Students </w:t>
      </w:r>
      <w:r w:rsidR="00620D09">
        <w:rPr>
          <w:rFonts w:ascii="Times New Roman" w:hAnsi="Times New Roman" w:cs="Times New Roman"/>
          <w:color w:val="000000"/>
          <w:sz w:val="22"/>
          <w:szCs w:val="22"/>
        </w:rPr>
        <w:t>can</w:t>
      </w:r>
      <w:r w:rsidR="004917ED" w:rsidRPr="00E57CEA">
        <w:rPr>
          <w:rFonts w:ascii="Times New Roman" w:hAnsi="Times New Roman" w:cs="Times New Roman"/>
          <w:color w:val="000000"/>
          <w:sz w:val="22"/>
          <w:szCs w:val="22"/>
        </w:rPr>
        <w:t xml:space="preserve"> work in groups, TBD. </w:t>
      </w:r>
      <w:r w:rsidRPr="00E57CEA">
        <w:rPr>
          <w:rFonts w:ascii="Times New Roman" w:hAnsi="Times New Roman" w:cs="Times New Roman"/>
          <w:color w:val="000000"/>
          <w:sz w:val="22"/>
          <w:szCs w:val="22"/>
        </w:rPr>
        <w:t xml:space="preserve">We will approach this in stages, with a final copy due </w:t>
      </w:r>
      <w:r w:rsidR="004917ED" w:rsidRPr="00E57CEA">
        <w:rPr>
          <w:rFonts w:ascii="Times New Roman" w:hAnsi="Times New Roman" w:cs="Times New Roman"/>
          <w:color w:val="000000"/>
          <w:sz w:val="22"/>
          <w:szCs w:val="22"/>
        </w:rPr>
        <w:t>the last week of the semester</w:t>
      </w:r>
      <w:r w:rsidRPr="00E57CEA">
        <w:rPr>
          <w:rFonts w:ascii="Times New Roman" w:hAnsi="Times New Roman" w:cs="Times New Roman"/>
          <w:color w:val="000000"/>
          <w:sz w:val="22"/>
          <w:szCs w:val="22"/>
        </w:rPr>
        <w:t xml:space="preserve">. </w:t>
      </w:r>
    </w:p>
    <w:p w14:paraId="1E3FE62E" w14:textId="77777777" w:rsidR="002B6FA8" w:rsidRPr="00E57CEA" w:rsidRDefault="002B6FA8" w:rsidP="00CF1B46">
      <w:pPr>
        <w:widowControl w:val="0"/>
        <w:autoSpaceDE w:val="0"/>
        <w:autoSpaceDN w:val="0"/>
        <w:adjustRightInd w:val="0"/>
        <w:ind w:left="540"/>
        <w:rPr>
          <w:rFonts w:ascii="Times New Roman" w:hAnsi="Times New Roman" w:cs="Times New Roman"/>
          <w:color w:val="000000"/>
          <w:sz w:val="22"/>
          <w:szCs w:val="22"/>
        </w:rPr>
      </w:pPr>
    </w:p>
    <w:p w14:paraId="146E4150" w14:textId="77777777" w:rsidR="00B8362E" w:rsidRPr="00E57CEA" w:rsidRDefault="00B8362E" w:rsidP="00CF1B46">
      <w:pPr>
        <w:widowControl w:val="0"/>
        <w:autoSpaceDE w:val="0"/>
        <w:autoSpaceDN w:val="0"/>
        <w:adjustRightInd w:val="0"/>
        <w:ind w:left="540"/>
        <w:rPr>
          <w:rFonts w:ascii="Times New Roman" w:hAnsi="Times New Roman" w:cs="Times New Roman"/>
          <w:color w:val="000000"/>
          <w:sz w:val="22"/>
          <w:szCs w:val="22"/>
        </w:rPr>
      </w:pPr>
      <w:r w:rsidRPr="00E57CEA">
        <w:rPr>
          <w:rFonts w:ascii="Times New Roman" w:hAnsi="Times New Roman" w:cs="Times New Roman"/>
          <w:color w:val="000000"/>
          <w:sz w:val="22"/>
          <w:szCs w:val="22"/>
        </w:rPr>
        <w:t>The stages of paper development will be graded</w:t>
      </w:r>
      <w:r w:rsidR="00157B4F" w:rsidRPr="00E57CEA">
        <w:rPr>
          <w:rFonts w:ascii="Times New Roman" w:hAnsi="Times New Roman" w:cs="Times New Roman"/>
          <w:color w:val="000000"/>
          <w:sz w:val="22"/>
          <w:szCs w:val="22"/>
        </w:rPr>
        <w:t xml:space="preserve"> and returned to the student,</w:t>
      </w:r>
      <w:r w:rsidRPr="00E57CEA">
        <w:rPr>
          <w:rFonts w:ascii="Times New Roman" w:hAnsi="Times New Roman" w:cs="Times New Roman"/>
          <w:color w:val="000000"/>
          <w:sz w:val="22"/>
          <w:szCs w:val="22"/>
        </w:rPr>
        <w:t xml:space="preserve"> to ensure progress: </w:t>
      </w:r>
    </w:p>
    <w:p w14:paraId="64CC624B" w14:textId="6AD88C70" w:rsidR="00B8362E" w:rsidRDefault="00157F61" w:rsidP="00CF1B46">
      <w:pPr>
        <w:widowControl w:val="0"/>
        <w:autoSpaceDE w:val="0"/>
        <w:autoSpaceDN w:val="0"/>
        <w:adjustRightInd w:val="0"/>
        <w:ind w:left="540"/>
        <w:rPr>
          <w:rFonts w:ascii="Times New Roman" w:hAnsi="Times New Roman" w:cs="Times New Roman"/>
          <w:color w:val="000000"/>
          <w:sz w:val="22"/>
          <w:szCs w:val="22"/>
        </w:rPr>
      </w:pPr>
      <w:r>
        <w:rPr>
          <w:rFonts w:ascii="Times New Roman" w:hAnsi="Times New Roman" w:cs="Times New Roman"/>
          <w:color w:val="000000"/>
          <w:sz w:val="22"/>
          <w:szCs w:val="22"/>
        </w:rPr>
        <w:t xml:space="preserve">Topic – 5 points, </w:t>
      </w:r>
      <w:r w:rsidR="00FA7EFC" w:rsidRPr="00E57CEA">
        <w:rPr>
          <w:rFonts w:ascii="Times New Roman" w:hAnsi="Times New Roman" w:cs="Times New Roman"/>
          <w:color w:val="000000"/>
          <w:sz w:val="22"/>
          <w:szCs w:val="22"/>
        </w:rPr>
        <w:t>Outline –</w:t>
      </w:r>
      <w:r>
        <w:rPr>
          <w:rFonts w:ascii="Times New Roman" w:hAnsi="Times New Roman" w:cs="Times New Roman"/>
          <w:color w:val="000000"/>
          <w:sz w:val="22"/>
          <w:szCs w:val="22"/>
        </w:rPr>
        <w:t>45</w:t>
      </w:r>
      <w:r w:rsidR="00FA7EFC" w:rsidRPr="00E57CEA">
        <w:rPr>
          <w:rFonts w:ascii="Times New Roman" w:hAnsi="Times New Roman" w:cs="Times New Roman"/>
          <w:color w:val="000000"/>
          <w:sz w:val="22"/>
          <w:szCs w:val="22"/>
        </w:rPr>
        <w:t xml:space="preserve"> points, Draft – 5</w:t>
      </w:r>
      <w:r w:rsidR="004917ED" w:rsidRPr="00E57CEA">
        <w:rPr>
          <w:rFonts w:ascii="Times New Roman" w:hAnsi="Times New Roman" w:cs="Times New Roman"/>
          <w:color w:val="000000"/>
          <w:sz w:val="22"/>
          <w:szCs w:val="22"/>
        </w:rPr>
        <w:t>0</w:t>
      </w:r>
      <w:r w:rsidR="00FA7EFC" w:rsidRPr="00E57CEA">
        <w:rPr>
          <w:rFonts w:ascii="Times New Roman" w:hAnsi="Times New Roman" w:cs="Times New Roman"/>
          <w:color w:val="000000"/>
          <w:sz w:val="22"/>
          <w:szCs w:val="22"/>
        </w:rPr>
        <w:t xml:space="preserve"> points, final paper – </w:t>
      </w:r>
      <w:r w:rsidR="004917ED" w:rsidRPr="00E57CEA">
        <w:rPr>
          <w:rFonts w:ascii="Times New Roman" w:hAnsi="Times New Roman" w:cs="Times New Roman"/>
          <w:color w:val="000000"/>
          <w:sz w:val="22"/>
          <w:szCs w:val="22"/>
        </w:rPr>
        <w:t>1</w:t>
      </w:r>
      <w:r>
        <w:rPr>
          <w:rFonts w:ascii="Times New Roman" w:hAnsi="Times New Roman" w:cs="Times New Roman"/>
          <w:color w:val="000000"/>
          <w:sz w:val="22"/>
          <w:szCs w:val="22"/>
        </w:rPr>
        <w:t>0</w:t>
      </w:r>
      <w:r w:rsidR="004917ED" w:rsidRPr="00E57CEA">
        <w:rPr>
          <w:rFonts w:ascii="Times New Roman" w:hAnsi="Times New Roman" w:cs="Times New Roman"/>
          <w:color w:val="000000"/>
          <w:sz w:val="22"/>
          <w:szCs w:val="22"/>
        </w:rPr>
        <w:t>0</w:t>
      </w:r>
      <w:r w:rsidR="00FA7EFC" w:rsidRPr="00E57CEA">
        <w:rPr>
          <w:rFonts w:ascii="Times New Roman" w:hAnsi="Times New Roman" w:cs="Times New Roman"/>
          <w:color w:val="000000"/>
          <w:sz w:val="22"/>
          <w:szCs w:val="22"/>
        </w:rPr>
        <w:t xml:space="preserve"> points</w:t>
      </w:r>
      <w:r w:rsidR="00B8362E" w:rsidRPr="00E57CEA">
        <w:rPr>
          <w:rFonts w:ascii="Times New Roman" w:hAnsi="Times New Roman" w:cs="Times New Roman"/>
          <w:color w:val="000000"/>
          <w:sz w:val="22"/>
          <w:szCs w:val="22"/>
        </w:rPr>
        <w:t xml:space="preserve">. </w:t>
      </w:r>
    </w:p>
    <w:p w14:paraId="324F5DC0" w14:textId="77777777" w:rsidR="002035DC" w:rsidRDefault="002035DC" w:rsidP="00CF1B46">
      <w:pPr>
        <w:widowControl w:val="0"/>
        <w:autoSpaceDE w:val="0"/>
        <w:autoSpaceDN w:val="0"/>
        <w:adjustRightInd w:val="0"/>
        <w:ind w:left="540"/>
        <w:rPr>
          <w:rFonts w:ascii="Times New Roman" w:hAnsi="Times New Roman" w:cs="Times New Roman"/>
          <w:color w:val="000000"/>
          <w:sz w:val="22"/>
          <w:szCs w:val="22"/>
        </w:rPr>
      </w:pPr>
    </w:p>
    <w:p w14:paraId="1E65A21A" w14:textId="24600A59" w:rsidR="002035DC" w:rsidRPr="00D63F59" w:rsidRDefault="002035DC" w:rsidP="00CF1B46">
      <w:pPr>
        <w:widowControl w:val="0"/>
        <w:autoSpaceDE w:val="0"/>
        <w:autoSpaceDN w:val="0"/>
        <w:adjustRightInd w:val="0"/>
        <w:ind w:left="540"/>
        <w:rPr>
          <w:rFonts w:ascii="Times New Roman" w:hAnsi="Times New Roman" w:cs="Times New Roman"/>
          <w:i/>
          <w:iCs/>
          <w:color w:val="000000"/>
          <w:sz w:val="22"/>
          <w:szCs w:val="22"/>
        </w:rPr>
      </w:pPr>
      <w:r w:rsidRPr="00D63F59">
        <w:rPr>
          <w:rFonts w:ascii="Times New Roman" w:hAnsi="Times New Roman" w:cs="Times New Roman"/>
          <w:b/>
          <w:bCs/>
          <w:color w:val="000000"/>
          <w:sz w:val="22"/>
          <w:szCs w:val="22"/>
        </w:rPr>
        <w:t>Submitting Assignments:</w:t>
      </w:r>
      <w:r w:rsidRPr="00D63F59">
        <w:rPr>
          <w:rFonts w:ascii="Times New Roman" w:hAnsi="Times New Roman" w:cs="Times New Roman"/>
          <w:i/>
          <w:iCs/>
          <w:color w:val="000000"/>
          <w:sz w:val="22"/>
          <w:szCs w:val="22"/>
        </w:rPr>
        <w:t xml:space="preserve"> All assignments must be submitted electronically through Canvas, unless otherwise noted. Emailed or paper submissions for Canvas assignments will not be accepted. You are responsible for ensuring that all your work is uploaded correctly and completely by the deadline. Corrupted files will be considered missing work (grade=0), until they are reuploaded correctly. Late penalties will apply if resubmission occurs past deadlines. Always double check your files right after you upload them. If you are having technical problems with Canvas, please contact the UF Computing Help Desk for assistance: </w:t>
      </w:r>
      <w:hyperlink r:id="rId7" w:history="1">
        <w:r w:rsidRPr="00D63F59">
          <w:rPr>
            <w:rStyle w:val="Hyperlink"/>
            <w:rFonts w:ascii="Times New Roman" w:hAnsi="Times New Roman" w:cs="Times New Roman"/>
            <w:i/>
            <w:iCs/>
            <w:sz w:val="22"/>
            <w:szCs w:val="22"/>
          </w:rPr>
          <w:t>https://helpdesk.ufl.edu</w:t>
        </w:r>
      </w:hyperlink>
      <w:r w:rsidRPr="00D63F59">
        <w:rPr>
          <w:rFonts w:ascii="Times New Roman" w:hAnsi="Times New Roman" w:cs="Times New Roman"/>
          <w:i/>
          <w:iCs/>
          <w:color w:val="000000"/>
          <w:sz w:val="22"/>
          <w:szCs w:val="22"/>
        </w:rPr>
        <w:t xml:space="preserve">. </w:t>
      </w:r>
    </w:p>
    <w:p w14:paraId="4A3F3BAC" w14:textId="77777777" w:rsidR="002035DC" w:rsidRDefault="002035DC" w:rsidP="002035DC">
      <w:pPr>
        <w:widowControl w:val="0"/>
        <w:autoSpaceDE w:val="0"/>
        <w:autoSpaceDN w:val="0"/>
        <w:adjustRightInd w:val="0"/>
        <w:rPr>
          <w:rFonts w:ascii="Times New Roman" w:hAnsi="Times New Roman" w:cs="Times New Roman"/>
          <w:b/>
          <w:bCs/>
          <w:sz w:val="22"/>
          <w:szCs w:val="22"/>
        </w:rPr>
      </w:pPr>
    </w:p>
    <w:p w14:paraId="4077C739" w14:textId="77777777" w:rsidR="002035DC" w:rsidRDefault="002035DC">
      <w:pPr>
        <w:rPr>
          <w:rFonts w:ascii="Times New Roman" w:hAnsi="Times New Roman" w:cs="Times New Roman"/>
          <w:b/>
          <w:bCs/>
          <w:sz w:val="22"/>
          <w:szCs w:val="22"/>
        </w:rPr>
      </w:pPr>
      <w:r>
        <w:rPr>
          <w:rFonts w:ascii="Times New Roman" w:hAnsi="Times New Roman" w:cs="Times New Roman"/>
          <w:b/>
          <w:bCs/>
          <w:sz w:val="22"/>
          <w:szCs w:val="22"/>
        </w:rPr>
        <w:br w:type="page"/>
      </w:r>
    </w:p>
    <w:p w14:paraId="65BA3424" w14:textId="0A1AC803" w:rsidR="002035DC" w:rsidRPr="002035DC" w:rsidRDefault="002035DC" w:rsidP="002035DC">
      <w:pPr>
        <w:widowControl w:val="0"/>
        <w:autoSpaceDE w:val="0"/>
        <w:autoSpaceDN w:val="0"/>
        <w:adjustRightInd w:val="0"/>
        <w:rPr>
          <w:rFonts w:ascii="Times New Roman" w:hAnsi="Times New Roman" w:cs="Times New Roman"/>
          <w:b/>
          <w:bCs/>
          <w:color w:val="000000"/>
          <w:sz w:val="22"/>
          <w:szCs w:val="22"/>
        </w:rPr>
      </w:pPr>
      <w:r>
        <w:rPr>
          <w:rFonts w:ascii="Times New Roman" w:hAnsi="Times New Roman" w:cs="Times New Roman"/>
          <w:b/>
          <w:bCs/>
          <w:sz w:val="22"/>
          <w:szCs w:val="22"/>
        </w:rPr>
        <w:lastRenderedPageBreak/>
        <w:t>CLASSROOM POLICIES</w:t>
      </w:r>
    </w:p>
    <w:p w14:paraId="2ACECF08" w14:textId="77777777" w:rsidR="00447CBE" w:rsidRPr="00E57CEA" w:rsidRDefault="00447CBE">
      <w:pPr>
        <w:rPr>
          <w:rFonts w:ascii="Times New Roman" w:hAnsi="Times New Roman" w:cs="Times New Roman"/>
          <w:color w:val="000000"/>
          <w:sz w:val="22"/>
          <w:szCs w:val="22"/>
        </w:rPr>
      </w:pPr>
    </w:p>
    <w:p w14:paraId="5AE93361" w14:textId="77777777" w:rsidR="00B83278" w:rsidRPr="00E57CEA" w:rsidRDefault="00B83278" w:rsidP="00B83278">
      <w:pPr>
        <w:widowControl w:val="0"/>
        <w:autoSpaceDE w:val="0"/>
        <w:autoSpaceDN w:val="0"/>
        <w:adjustRightInd w:val="0"/>
        <w:ind w:left="270"/>
        <w:rPr>
          <w:rFonts w:ascii="Times New Roman" w:hAnsi="Times New Roman" w:cs="Times New Roman"/>
          <w:color w:val="000000"/>
          <w:sz w:val="22"/>
          <w:szCs w:val="22"/>
        </w:rPr>
      </w:pPr>
      <w:r w:rsidRPr="00E57CEA">
        <w:rPr>
          <w:rFonts w:ascii="Times New Roman" w:hAnsi="Times New Roman" w:cs="Times New Roman"/>
          <w:color w:val="000000"/>
          <w:sz w:val="22"/>
          <w:szCs w:val="22"/>
        </w:rPr>
        <w:t>Grading Scale (&amp; GPA equivalent):</w:t>
      </w:r>
    </w:p>
    <w:tbl>
      <w:tblPr>
        <w:tblStyle w:val="TableGrid"/>
        <w:tblW w:w="0" w:type="auto"/>
        <w:tblInd w:w="85" w:type="dxa"/>
        <w:tblLook w:val="04A0" w:firstRow="1" w:lastRow="0" w:firstColumn="1" w:lastColumn="0" w:noHBand="0" w:noVBand="1"/>
      </w:tblPr>
      <w:tblGrid>
        <w:gridCol w:w="979"/>
        <w:gridCol w:w="839"/>
        <w:gridCol w:w="839"/>
        <w:gridCol w:w="795"/>
        <w:gridCol w:w="840"/>
        <w:gridCol w:w="840"/>
        <w:gridCol w:w="795"/>
        <w:gridCol w:w="840"/>
        <w:gridCol w:w="840"/>
        <w:gridCol w:w="795"/>
        <w:gridCol w:w="840"/>
        <w:gridCol w:w="743"/>
      </w:tblGrid>
      <w:tr w:rsidR="008D2B21" w:rsidRPr="00E57CEA" w14:paraId="05C9175E" w14:textId="77777777" w:rsidTr="00076C78">
        <w:tc>
          <w:tcPr>
            <w:tcW w:w="979" w:type="dxa"/>
          </w:tcPr>
          <w:p w14:paraId="3F650966" w14:textId="77777777" w:rsidR="008D2B21" w:rsidRPr="00E57CEA" w:rsidRDefault="008D2B21" w:rsidP="00B83278">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A</w:t>
            </w:r>
          </w:p>
          <w:p w14:paraId="22265CE2" w14:textId="77777777" w:rsidR="008D2B21" w:rsidRPr="00E57CEA" w:rsidRDefault="008D2B21" w:rsidP="00B83278">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100-93</w:t>
            </w:r>
          </w:p>
          <w:p w14:paraId="34C600E0" w14:textId="77777777" w:rsidR="008D2B21" w:rsidRPr="00E57CEA" w:rsidRDefault="008D2B21" w:rsidP="00B83278">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(4.0)</w:t>
            </w:r>
          </w:p>
        </w:tc>
        <w:tc>
          <w:tcPr>
            <w:tcW w:w="839" w:type="dxa"/>
          </w:tcPr>
          <w:p w14:paraId="2B1C62C0" w14:textId="77777777" w:rsidR="008D2B21" w:rsidRPr="00E57CEA" w:rsidRDefault="008D2B21" w:rsidP="00B83278">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A-</w:t>
            </w:r>
          </w:p>
          <w:p w14:paraId="7B051D43" w14:textId="77777777" w:rsidR="008D2B21" w:rsidRPr="00E57CEA" w:rsidRDefault="008D2B21" w:rsidP="00B83278">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92-90</w:t>
            </w:r>
          </w:p>
          <w:p w14:paraId="0E40986A" w14:textId="77777777" w:rsidR="008D2B21" w:rsidRPr="00E57CEA" w:rsidRDefault="008D2B21" w:rsidP="00B83278">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(3.67)</w:t>
            </w:r>
          </w:p>
        </w:tc>
        <w:tc>
          <w:tcPr>
            <w:tcW w:w="839" w:type="dxa"/>
          </w:tcPr>
          <w:p w14:paraId="5F23E4C3"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B+</w:t>
            </w:r>
          </w:p>
          <w:p w14:paraId="7F0BE6E6"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89-87</w:t>
            </w:r>
          </w:p>
          <w:p w14:paraId="06A61280" w14:textId="77777777" w:rsidR="008D2B21" w:rsidRPr="00E57CEA" w:rsidRDefault="008D2B21" w:rsidP="00BA627A">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(3.</w:t>
            </w:r>
            <w:r w:rsidR="00BA627A" w:rsidRPr="00E57CEA">
              <w:rPr>
                <w:rFonts w:ascii="Times New Roman" w:hAnsi="Times New Roman" w:cs="Times New Roman"/>
                <w:color w:val="000000"/>
                <w:sz w:val="22"/>
                <w:szCs w:val="22"/>
              </w:rPr>
              <w:t>33</w:t>
            </w:r>
            <w:r w:rsidRPr="00E57CEA">
              <w:rPr>
                <w:rFonts w:ascii="Times New Roman" w:hAnsi="Times New Roman" w:cs="Times New Roman"/>
                <w:color w:val="000000"/>
                <w:sz w:val="22"/>
                <w:szCs w:val="22"/>
              </w:rPr>
              <w:t>)</w:t>
            </w:r>
          </w:p>
        </w:tc>
        <w:tc>
          <w:tcPr>
            <w:tcW w:w="795" w:type="dxa"/>
          </w:tcPr>
          <w:p w14:paraId="2C205F3D"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B</w:t>
            </w:r>
          </w:p>
          <w:p w14:paraId="70F27D7A"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86-83</w:t>
            </w:r>
          </w:p>
          <w:p w14:paraId="21C494C1"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(3.0)</w:t>
            </w:r>
          </w:p>
        </w:tc>
        <w:tc>
          <w:tcPr>
            <w:tcW w:w="840" w:type="dxa"/>
          </w:tcPr>
          <w:p w14:paraId="0D8B6517"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B-</w:t>
            </w:r>
          </w:p>
          <w:p w14:paraId="37B1E6F1"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82-80</w:t>
            </w:r>
          </w:p>
          <w:p w14:paraId="3EF57F3F"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(2.67)</w:t>
            </w:r>
          </w:p>
        </w:tc>
        <w:tc>
          <w:tcPr>
            <w:tcW w:w="840" w:type="dxa"/>
          </w:tcPr>
          <w:p w14:paraId="6B1F699A"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C+</w:t>
            </w:r>
          </w:p>
          <w:p w14:paraId="2F23315B"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79-77</w:t>
            </w:r>
          </w:p>
          <w:p w14:paraId="74294600"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(2.33)</w:t>
            </w:r>
          </w:p>
        </w:tc>
        <w:tc>
          <w:tcPr>
            <w:tcW w:w="795" w:type="dxa"/>
          </w:tcPr>
          <w:p w14:paraId="6E6F54F3"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C</w:t>
            </w:r>
          </w:p>
          <w:p w14:paraId="401ADE4C"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76-73</w:t>
            </w:r>
          </w:p>
          <w:p w14:paraId="61CED25D"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(2.0)</w:t>
            </w:r>
          </w:p>
        </w:tc>
        <w:tc>
          <w:tcPr>
            <w:tcW w:w="840" w:type="dxa"/>
          </w:tcPr>
          <w:p w14:paraId="566921EF"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C-</w:t>
            </w:r>
          </w:p>
          <w:p w14:paraId="1A47BA19"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72-70</w:t>
            </w:r>
          </w:p>
          <w:p w14:paraId="4CBB169D"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(1.67)</w:t>
            </w:r>
          </w:p>
        </w:tc>
        <w:tc>
          <w:tcPr>
            <w:tcW w:w="840" w:type="dxa"/>
          </w:tcPr>
          <w:p w14:paraId="405F7474"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D+</w:t>
            </w:r>
          </w:p>
          <w:p w14:paraId="290363CD"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69-67</w:t>
            </w:r>
          </w:p>
          <w:p w14:paraId="02188B44"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(1.33)</w:t>
            </w:r>
          </w:p>
        </w:tc>
        <w:tc>
          <w:tcPr>
            <w:tcW w:w="795" w:type="dxa"/>
          </w:tcPr>
          <w:p w14:paraId="02A35060"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D</w:t>
            </w:r>
          </w:p>
          <w:p w14:paraId="4E4F2DD8"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63-66</w:t>
            </w:r>
          </w:p>
          <w:p w14:paraId="4E9EA66F"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(1.0)</w:t>
            </w:r>
          </w:p>
        </w:tc>
        <w:tc>
          <w:tcPr>
            <w:tcW w:w="840" w:type="dxa"/>
          </w:tcPr>
          <w:p w14:paraId="3763C2E5"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D-</w:t>
            </w:r>
          </w:p>
          <w:p w14:paraId="0938AB7A"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62-60</w:t>
            </w:r>
          </w:p>
          <w:p w14:paraId="5E172A74"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(0.67)</w:t>
            </w:r>
          </w:p>
        </w:tc>
        <w:tc>
          <w:tcPr>
            <w:tcW w:w="743" w:type="dxa"/>
          </w:tcPr>
          <w:p w14:paraId="39C49AC1" w14:textId="77777777" w:rsidR="008D2B21" w:rsidRPr="00E57CEA" w:rsidRDefault="008D2B21" w:rsidP="008D2B21">
            <w:pPr>
              <w:widowControl w:val="0"/>
              <w:autoSpaceDE w:val="0"/>
              <w:autoSpaceDN w:val="0"/>
              <w:adjustRightInd w:val="0"/>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E</w:t>
            </w:r>
          </w:p>
          <w:p w14:paraId="4671A632"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59-</w:t>
            </w:r>
          </w:p>
          <w:p w14:paraId="11019BF7"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color w:val="000000"/>
                <w:sz w:val="22"/>
                <w:szCs w:val="22"/>
              </w:rPr>
              <w:t>(0)</w:t>
            </w:r>
          </w:p>
        </w:tc>
      </w:tr>
    </w:tbl>
    <w:p w14:paraId="0E923350" w14:textId="77777777" w:rsidR="00B83278" w:rsidRPr="00E57CEA" w:rsidRDefault="00B83278" w:rsidP="008D2B21">
      <w:pPr>
        <w:widowControl w:val="0"/>
        <w:autoSpaceDE w:val="0"/>
        <w:autoSpaceDN w:val="0"/>
        <w:adjustRightInd w:val="0"/>
        <w:rPr>
          <w:rFonts w:ascii="Times New Roman" w:hAnsi="Times New Roman" w:cs="Times New Roman"/>
          <w:color w:val="000000"/>
          <w:sz w:val="22"/>
          <w:szCs w:val="22"/>
        </w:rPr>
      </w:pPr>
    </w:p>
    <w:p w14:paraId="19C74674" w14:textId="77777777" w:rsidR="008D2B21" w:rsidRPr="00E57CEA" w:rsidRDefault="008D2B21" w:rsidP="008D2B21">
      <w:pPr>
        <w:widowControl w:val="0"/>
        <w:autoSpaceDE w:val="0"/>
        <w:autoSpaceDN w:val="0"/>
        <w:adjustRightInd w:val="0"/>
        <w:rPr>
          <w:rFonts w:ascii="Times New Roman" w:hAnsi="Times New Roman" w:cs="Times New Roman"/>
          <w:color w:val="000000"/>
          <w:sz w:val="22"/>
          <w:szCs w:val="22"/>
        </w:rPr>
      </w:pPr>
      <w:r w:rsidRPr="00E57CEA">
        <w:rPr>
          <w:rFonts w:ascii="Times New Roman" w:hAnsi="Times New Roman" w:cs="Times New Roman"/>
          <w:b/>
          <w:color w:val="000000"/>
          <w:sz w:val="22"/>
          <w:szCs w:val="22"/>
        </w:rPr>
        <w:t>Note</w:t>
      </w:r>
      <w:r w:rsidRPr="00E57CEA">
        <w:rPr>
          <w:rFonts w:ascii="Times New Roman" w:hAnsi="Times New Roman" w:cs="Times New Roman"/>
          <w:color w:val="000000"/>
          <w:sz w:val="22"/>
          <w:szCs w:val="22"/>
        </w:rPr>
        <w:t>: A grade of C</w:t>
      </w:r>
      <w:r w:rsidR="003926DE" w:rsidRPr="00E57CEA">
        <w:rPr>
          <w:rFonts w:ascii="Times New Roman" w:hAnsi="Times New Roman" w:cs="Times New Roman"/>
          <w:color w:val="000000"/>
          <w:sz w:val="22"/>
          <w:szCs w:val="22"/>
        </w:rPr>
        <w:t>-</w:t>
      </w:r>
      <w:r w:rsidRPr="00E57CEA">
        <w:rPr>
          <w:rFonts w:ascii="Times New Roman" w:hAnsi="Times New Roman" w:cs="Times New Roman"/>
          <w:color w:val="000000"/>
          <w:sz w:val="22"/>
          <w:szCs w:val="22"/>
        </w:rPr>
        <w:t xml:space="preserve"> is not a qualifying grade for major, minor, Gen Ed, or College Basic distribution credit. For</w:t>
      </w:r>
    </w:p>
    <w:p w14:paraId="371E3E24" w14:textId="77777777" w:rsidR="00892020" w:rsidRPr="00892020" w:rsidRDefault="00892020" w:rsidP="00485534">
      <w:pPr>
        <w:pStyle w:val="Default"/>
        <w:rPr>
          <w:color w:val="auto"/>
          <w:sz w:val="22"/>
          <w:szCs w:val="22"/>
        </w:rPr>
      </w:pPr>
    </w:p>
    <w:p w14:paraId="08B55ADD" w14:textId="10845BC7" w:rsidR="00D63F59" w:rsidRPr="00D63F59" w:rsidRDefault="00D63F59" w:rsidP="00D0184C">
      <w:pPr>
        <w:pStyle w:val="Default"/>
        <w:rPr>
          <w:i/>
          <w:iCs/>
          <w:color w:val="auto"/>
          <w:sz w:val="22"/>
          <w:szCs w:val="22"/>
        </w:rPr>
      </w:pPr>
      <w:r>
        <w:rPr>
          <w:b/>
          <w:bCs/>
          <w:color w:val="auto"/>
          <w:sz w:val="22"/>
          <w:szCs w:val="22"/>
        </w:rPr>
        <w:t>AI Use Policy</w:t>
      </w:r>
      <w:r w:rsidR="00892020">
        <w:rPr>
          <w:color w:val="auto"/>
          <w:sz w:val="22"/>
          <w:szCs w:val="22"/>
        </w:rPr>
        <w:t xml:space="preserve">: </w:t>
      </w:r>
      <w:r w:rsidRPr="00D63F59">
        <w:rPr>
          <w:i/>
          <w:iCs/>
          <w:color w:val="auto"/>
          <w:sz w:val="22"/>
          <w:szCs w:val="22"/>
        </w:rPr>
        <w:t xml:space="preserve">In this course, the use of AI tools (such as GPT, CoPilot, etc.) is not permitted during completion of any assigned work. Use of AI tools to complete assigned work in whole or in part may be </w:t>
      </w:r>
      <w:proofErr w:type="gramStart"/>
      <w:r w:rsidRPr="00D63F59">
        <w:rPr>
          <w:i/>
          <w:iCs/>
          <w:color w:val="auto"/>
          <w:sz w:val="22"/>
          <w:szCs w:val="22"/>
        </w:rPr>
        <w:t>referred</w:t>
      </w:r>
      <w:proofErr w:type="gramEnd"/>
      <w:r w:rsidRPr="00D63F59">
        <w:rPr>
          <w:i/>
          <w:iCs/>
          <w:color w:val="auto"/>
          <w:sz w:val="22"/>
          <w:szCs w:val="22"/>
        </w:rPr>
        <w:t xml:space="preserve"> under the Code of Student Conduct academic dishonesty provisions for further action by the Dean of students Office. Students may use AI tools to support their independent study of course </w:t>
      </w:r>
      <w:proofErr w:type="gramStart"/>
      <w:r w:rsidRPr="00D63F59">
        <w:rPr>
          <w:i/>
          <w:iCs/>
          <w:color w:val="auto"/>
          <w:sz w:val="22"/>
          <w:szCs w:val="22"/>
        </w:rPr>
        <w:t>topics, but</w:t>
      </w:r>
      <w:proofErr w:type="gramEnd"/>
      <w:r w:rsidRPr="00D63F59">
        <w:rPr>
          <w:i/>
          <w:iCs/>
          <w:color w:val="auto"/>
          <w:sz w:val="22"/>
          <w:szCs w:val="22"/>
        </w:rPr>
        <w:t xml:space="preserve"> should be aware that AI tools may not be trustworthy. </w:t>
      </w:r>
      <w:r w:rsidR="005115D4" w:rsidRPr="00D63F59">
        <w:rPr>
          <w:i/>
          <w:iCs/>
          <w:color w:val="auto"/>
          <w:sz w:val="22"/>
          <w:szCs w:val="22"/>
        </w:rPr>
        <w:t xml:space="preserve"> </w:t>
      </w:r>
    </w:p>
    <w:p w14:paraId="50CFAA01" w14:textId="77777777" w:rsidR="00D63F59" w:rsidRPr="00D63F59" w:rsidRDefault="00D63F59" w:rsidP="00D0184C">
      <w:pPr>
        <w:pStyle w:val="Default"/>
        <w:rPr>
          <w:i/>
          <w:iCs/>
          <w:color w:val="auto"/>
          <w:sz w:val="22"/>
          <w:szCs w:val="22"/>
        </w:rPr>
      </w:pPr>
    </w:p>
    <w:p w14:paraId="1FCACF0B" w14:textId="77777777" w:rsidR="002035DC" w:rsidRPr="00D63F59" w:rsidRDefault="002035DC" w:rsidP="00D63F59">
      <w:pPr>
        <w:pStyle w:val="Heading1"/>
        <w:spacing w:before="0" w:beforeAutospacing="0" w:after="0" w:afterAutospacing="0"/>
        <w:rPr>
          <w:sz w:val="24"/>
          <w:szCs w:val="24"/>
        </w:rPr>
      </w:pPr>
      <w:r w:rsidRPr="00D63F59">
        <w:rPr>
          <w:sz w:val="24"/>
          <w:szCs w:val="24"/>
        </w:rPr>
        <w:t>University Policies and Resources</w:t>
      </w:r>
    </w:p>
    <w:p w14:paraId="42F1DD75" w14:textId="77777777" w:rsidR="00D63F59" w:rsidRPr="00D63F59" w:rsidRDefault="002035DC" w:rsidP="00D63F59">
      <w:pPr>
        <w:pStyle w:val="NormalWeb"/>
        <w:spacing w:before="0" w:beforeAutospacing="0" w:after="0" w:afterAutospacing="0"/>
        <w:rPr>
          <w:sz w:val="22"/>
          <w:szCs w:val="22"/>
        </w:rPr>
      </w:pPr>
      <w:r w:rsidRPr="00D63F59">
        <w:rPr>
          <w:rStyle w:val="Strong"/>
          <w:sz w:val="22"/>
          <w:szCs w:val="22"/>
        </w:rPr>
        <w:t>NOTE: This course complies with all UF academic policies. For information on those policies and for resources for students, please see UF's "</w:t>
      </w:r>
      <w:hyperlink r:id="rId8" w:tgtFrame="_blank" w:tooltip="https://syllabus.ufl.edu/syllabus-policy/uf-syllabus-policy-links/" w:history="1">
        <w:r w:rsidRPr="00D63F59">
          <w:rPr>
            <w:rStyle w:val="Strong"/>
            <w:color w:val="0000FF"/>
            <w:sz w:val="22"/>
            <w:szCs w:val="22"/>
            <w:u w:val="single"/>
          </w:rPr>
          <w:t>Academic Po</w:t>
        </w:r>
        <w:r w:rsidRPr="00D63F59">
          <w:rPr>
            <w:rStyle w:val="Strong"/>
            <w:color w:val="0000FF"/>
            <w:sz w:val="22"/>
            <w:szCs w:val="22"/>
            <w:u w:val="single"/>
          </w:rPr>
          <w:t>l</w:t>
        </w:r>
        <w:r w:rsidRPr="00D63F59">
          <w:rPr>
            <w:rStyle w:val="Strong"/>
            <w:color w:val="0000FF"/>
            <w:sz w:val="22"/>
            <w:szCs w:val="22"/>
            <w:u w:val="single"/>
          </w:rPr>
          <w:t>icies and Resources</w:t>
        </w:r>
      </w:hyperlink>
      <w:r w:rsidRPr="00D63F59">
        <w:rPr>
          <w:rStyle w:val="Strong"/>
          <w:sz w:val="22"/>
          <w:szCs w:val="22"/>
        </w:rPr>
        <w:t>" web page.</w:t>
      </w:r>
    </w:p>
    <w:p w14:paraId="7608BA4F" w14:textId="77777777" w:rsidR="00D63F59" w:rsidRDefault="00D63F59" w:rsidP="00D63F59">
      <w:pPr>
        <w:pStyle w:val="NormalWeb"/>
        <w:spacing w:before="0" w:beforeAutospacing="0" w:after="0" w:afterAutospacing="0"/>
        <w:rPr>
          <w:rStyle w:val="Strong"/>
          <w:sz w:val="22"/>
          <w:szCs w:val="22"/>
        </w:rPr>
      </w:pPr>
    </w:p>
    <w:p w14:paraId="46BD32AD" w14:textId="49B9C007" w:rsidR="002035DC" w:rsidRPr="00D63F59" w:rsidRDefault="002035DC" w:rsidP="00D63F59">
      <w:pPr>
        <w:pStyle w:val="NormalWeb"/>
        <w:spacing w:before="0" w:beforeAutospacing="0" w:after="0" w:afterAutospacing="0"/>
        <w:rPr>
          <w:sz w:val="22"/>
          <w:szCs w:val="22"/>
        </w:rPr>
      </w:pPr>
      <w:r w:rsidRPr="00D63F59">
        <w:rPr>
          <w:rStyle w:val="Strong"/>
          <w:sz w:val="22"/>
          <w:szCs w:val="22"/>
        </w:rPr>
        <w:t>Procedure for Conflict Resolution</w:t>
      </w:r>
    </w:p>
    <w:p w14:paraId="634E012B" w14:textId="1B416DB2" w:rsidR="002035DC" w:rsidRPr="00D63F59" w:rsidRDefault="002035DC" w:rsidP="00D63F59">
      <w:pPr>
        <w:pStyle w:val="NormalWeb"/>
        <w:spacing w:before="0" w:beforeAutospacing="0" w:after="0" w:afterAutospacing="0"/>
        <w:rPr>
          <w:sz w:val="22"/>
          <w:szCs w:val="22"/>
        </w:rPr>
      </w:pPr>
      <w:r w:rsidRPr="00D63F59">
        <w:rPr>
          <w:sz w:val="22"/>
          <w:szCs w:val="22"/>
        </w:rPr>
        <w:t xml:space="preserve">Any classroom issues, disagreements or grade disputes should be discussed first between the instructor and the student. If the problem cannot be resolved, please contact Dr. </w:t>
      </w:r>
      <w:r w:rsidRPr="00D63F59">
        <w:rPr>
          <w:sz w:val="22"/>
          <w:szCs w:val="22"/>
        </w:rPr>
        <w:t>Gabriela Hamerlinck (</w:t>
      </w:r>
      <w:hyperlink r:id="rId9" w:history="1">
        <w:r w:rsidRPr="00D63F59">
          <w:rPr>
            <w:rStyle w:val="Hyperlink"/>
            <w:sz w:val="22"/>
            <w:szCs w:val="22"/>
          </w:rPr>
          <w:t>ghamerlinck@ufl.edu</w:t>
        </w:r>
      </w:hyperlink>
      <w:r w:rsidRPr="00D63F59">
        <w:rPr>
          <w:sz w:val="22"/>
          <w:szCs w:val="22"/>
        </w:rPr>
        <w:t xml:space="preserve">). </w:t>
      </w:r>
      <w:r w:rsidRPr="00D63F59">
        <w:rPr>
          <w:sz w:val="22"/>
          <w:szCs w:val="22"/>
        </w:rPr>
        <w:t xml:space="preserve">Be prepared to provide documentation </w:t>
      </w:r>
      <w:proofErr w:type="gramStart"/>
      <w:r w:rsidRPr="00D63F59">
        <w:rPr>
          <w:sz w:val="22"/>
          <w:szCs w:val="22"/>
        </w:rPr>
        <w:t>of</w:t>
      </w:r>
      <w:proofErr w:type="gramEnd"/>
      <w:r w:rsidRPr="00D63F59">
        <w:rPr>
          <w:sz w:val="22"/>
          <w:szCs w:val="22"/>
        </w:rPr>
        <w:t xml:space="preserve"> the problem, as well as all graded materials for the semester. Issues that cannot be resolved departmentally will be referred to the University Ombuds Office (</w:t>
      </w:r>
      <w:hyperlink r:id="rId10" w:tgtFrame="_blank" w:tooltip="http://www.ombuds.ufl.edu/" w:history="1">
        <w:r w:rsidRPr="00D63F59">
          <w:rPr>
            <w:rStyle w:val="Hyperlink"/>
            <w:sz w:val="22"/>
            <w:szCs w:val="22"/>
          </w:rPr>
          <w:t>http://www.ombuds.ufl.edu</w:t>
        </w:r>
      </w:hyperlink>
      <w:r w:rsidRPr="00D63F59">
        <w:rPr>
          <w:sz w:val="22"/>
          <w:szCs w:val="22"/>
        </w:rPr>
        <w:t>; 352-392-1308) or the Dean of Students Office (</w:t>
      </w:r>
      <w:hyperlink r:id="rId11" w:tgtFrame="_blank" w:tooltip="http://www.dso.ufl.edu/" w:history="1">
        <w:r w:rsidRPr="00D63F59">
          <w:rPr>
            <w:rStyle w:val="Hyperlink"/>
            <w:sz w:val="22"/>
            <w:szCs w:val="22"/>
          </w:rPr>
          <w:t>http://www.dso.ufl.edu</w:t>
        </w:r>
      </w:hyperlink>
      <w:r w:rsidRPr="00D63F59">
        <w:rPr>
          <w:sz w:val="22"/>
          <w:szCs w:val="22"/>
        </w:rPr>
        <w:t>; 352-392-1261). </w:t>
      </w:r>
    </w:p>
    <w:p w14:paraId="784EDD39" w14:textId="77777777" w:rsidR="00D63F59" w:rsidRPr="00E57CEA" w:rsidRDefault="00D63F59" w:rsidP="00D63F59">
      <w:pPr>
        <w:pStyle w:val="Default"/>
        <w:rPr>
          <w:color w:val="0000FF"/>
          <w:sz w:val="22"/>
          <w:szCs w:val="22"/>
        </w:rPr>
      </w:pPr>
    </w:p>
    <w:p w14:paraId="0489CE5E" w14:textId="77777777" w:rsidR="00D63F59" w:rsidRPr="00E57CEA" w:rsidRDefault="00D63F59" w:rsidP="00D63F59">
      <w:pPr>
        <w:widowControl w:val="0"/>
        <w:autoSpaceDE w:val="0"/>
        <w:autoSpaceDN w:val="0"/>
        <w:adjustRightInd w:val="0"/>
        <w:jc w:val="center"/>
        <w:rPr>
          <w:rFonts w:ascii="Times New Roman" w:hAnsi="Times New Roman" w:cs="Times New Roman"/>
          <w:b/>
          <w:color w:val="000000"/>
          <w:sz w:val="22"/>
          <w:szCs w:val="22"/>
        </w:rPr>
      </w:pPr>
      <w:r w:rsidRPr="00E57CEA">
        <w:rPr>
          <w:rFonts w:ascii="Times New Roman" w:hAnsi="Times New Roman" w:cs="Times New Roman"/>
          <w:b/>
          <w:color w:val="000000"/>
          <w:sz w:val="22"/>
          <w:szCs w:val="22"/>
        </w:rPr>
        <w:t>COURSE SCHEDULE</w:t>
      </w:r>
    </w:p>
    <w:p w14:paraId="35BEACF6" w14:textId="77777777" w:rsidR="00D63F59" w:rsidRDefault="00D63F59" w:rsidP="00D63F59">
      <w:pPr>
        <w:widowControl w:val="0"/>
        <w:autoSpaceDE w:val="0"/>
        <w:autoSpaceDN w:val="0"/>
        <w:adjustRightInd w:val="0"/>
        <w:jc w:val="center"/>
        <w:rPr>
          <w:rFonts w:ascii="Times New Roman" w:hAnsi="Times New Roman" w:cs="Times New Roman"/>
          <w:color w:val="000000"/>
          <w:sz w:val="22"/>
          <w:szCs w:val="22"/>
        </w:rPr>
      </w:pPr>
      <w:r w:rsidRPr="00E57CEA">
        <w:rPr>
          <w:rFonts w:ascii="Times New Roman" w:hAnsi="Times New Roman" w:cs="Times New Roman"/>
          <w:color w:val="000000"/>
          <w:sz w:val="22"/>
          <w:szCs w:val="22"/>
        </w:rPr>
        <w:t>Students should note that the syllabus is a guideline and that there may be changes to the class schedule.</w:t>
      </w:r>
    </w:p>
    <w:tbl>
      <w:tblPr>
        <w:tblW w:w="5000" w:type="pct"/>
        <w:tblLook w:val="04A0" w:firstRow="1" w:lastRow="0" w:firstColumn="1" w:lastColumn="0" w:noHBand="0" w:noVBand="1"/>
      </w:tblPr>
      <w:tblGrid>
        <w:gridCol w:w="645"/>
        <w:gridCol w:w="946"/>
        <w:gridCol w:w="2878"/>
        <w:gridCol w:w="855"/>
        <w:gridCol w:w="2495"/>
        <w:gridCol w:w="2251"/>
      </w:tblGrid>
      <w:tr w:rsidR="00D63F59" w:rsidRPr="00E67EB5" w14:paraId="3D5CB937" w14:textId="77777777" w:rsidTr="002A191D">
        <w:trPr>
          <w:trHeight w:val="300"/>
        </w:trPr>
        <w:tc>
          <w:tcPr>
            <w:tcW w:w="302" w:type="pct"/>
            <w:tcBorders>
              <w:top w:val="single" w:sz="4" w:space="0" w:color="auto"/>
              <w:left w:val="single" w:sz="4" w:space="0" w:color="auto"/>
              <w:bottom w:val="single" w:sz="4" w:space="0" w:color="auto"/>
              <w:right w:val="single" w:sz="4" w:space="0" w:color="auto"/>
            </w:tcBorders>
            <w:noWrap/>
            <w:vAlign w:val="bottom"/>
            <w:hideMark/>
          </w:tcPr>
          <w:p w14:paraId="6EFE37C6" w14:textId="77777777" w:rsidR="00D63F59" w:rsidRPr="00E67EB5" w:rsidRDefault="00D63F59" w:rsidP="002A191D">
            <w:pPr>
              <w:rPr>
                <w:rFonts w:ascii="Arial Narrow" w:eastAsia="Times New Roman" w:hAnsi="Arial Narrow" w:cs="Arial"/>
                <w:b/>
                <w:bCs/>
                <w:color w:val="000000"/>
                <w:sz w:val="20"/>
                <w:szCs w:val="20"/>
              </w:rPr>
            </w:pPr>
            <w:r w:rsidRPr="00E67EB5">
              <w:rPr>
                <w:rFonts w:ascii="Arial Narrow" w:eastAsia="Times New Roman" w:hAnsi="Arial Narrow" w:cs="Arial"/>
                <w:b/>
                <w:bCs/>
                <w:color w:val="000000"/>
                <w:sz w:val="20"/>
                <w:szCs w:val="20"/>
              </w:rPr>
              <w:t>Week</w:t>
            </w:r>
          </w:p>
        </w:tc>
        <w:tc>
          <w:tcPr>
            <w:tcW w:w="452" w:type="pct"/>
            <w:tcBorders>
              <w:top w:val="single" w:sz="4" w:space="0" w:color="auto"/>
              <w:left w:val="nil"/>
              <w:bottom w:val="single" w:sz="4" w:space="0" w:color="auto"/>
              <w:right w:val="single" w:sz="4" w:space="0" w:color="auto"/>
            </w:tcBorders>
            <w:vAlign w:val="bottom"/>
            <w:hideMark/>
          </w:tcPr>
          <w:p w14:paraId="29AEA20A" w14:textId="77777777" w:rsidR="00D63F59" w:rsidRPr="00E67EB5" w:rsidRDefault="00D63F59" w:rsidP="002A191D">
            <w:pPr>
              <w:rPr>
                <w:rFonts w:ascii="Arial Narrow" w:eastAsia="Times New Roman" w:hAnsi="Arial Narrow" w:cs="Arial"/>
                <w:b/>
                <w:bCs/>
                <w:color w:val="000000"/>
                <w:sz w:val="20"/>
                <w:szCs w:val="20"/>
              </w:rPr>
            </w:pPr>
            <w:r w:rsidRPr="00E67EB5">
              <w:rPr>
                <w:rFonts w:ascii="Arial Narrow" w:eastAsia="Times New Roman" w:hAnsi="Arial Narrow" w:cs="Arial"/>
                <w:b/>
                <w:bCs/>
                <w:color w:val="000000"/>
                <w:sz w:val="20"/>
                <w:szCs w:val="20"/>
              </w:rPr>
              <w:t>Tues</w:t>
            </w:r>
          </w:p>
        </w:tc>
        <w:tc>
          <w:tcPr>
            <w:tcW w:w="1339" w:type="pct"/>
            <w:tcBorders>
              <w:top w:val="single" w:sz="4" w:space="0" w:color="auto"/>
              <w:left w:val="nil"/>
              <w:bottom w:val="single" w:sz="4" w:space="0" w:color="auto"/>
              <w:right w:val="single" w:sz="4" w:space="0" w:color="auto"/>
            </w:tcBorders>
            <w:noWrap/>
            <w:vAlign w:val="bottom"/>
            <w:hideMark/>
          </w:tcPr>
          <w:p w14:paraId="2B8B1DE5" w14:textId="77777777" w:rsidR="00D63F59" w:rsidRPr="00E67EB5" w:rsidRDefault="00D63F59" w:rsidP="002A191D">
            <w:pPr>
              <w:rPr>
                <w:rFonts w:ascii="Arial Narrow" w:eastAsia="Times New Roman" w:hAnsi="Arial Narrow" w:cs="Arial"/>
                <w:b/>
                <w:bCs/>
                <w:color w:val="000000"/>
                <w:sz w:val="20"/>
                <w:szCs w:val="20"/>
              </w:rPr>
            </w:pPr>
            <w:r w:rsidRPr="00E67EB5">
              <w:rPr>
                <w:rFonts w:ascii="Arial Narrow" w:eastAsia="Times New Roman" w:hAnsi="Arial Narrow" w:cs="Arial"/>
                <w:b/>
                <w:bCs/>
                <w:color w:val="000000"/>
                <w:sz w:val="20"/>
                <w:szCs w:val="20"/>
              </w:rPr>
              <w:t>Tues (12.50-2.45pm)</w:t>
            </w:r>
          </w:p>
        </w:tc>
        <w:tc>
          <w:tcPr>
            <w:tcW w:w="407" w:type="pct"/>
            <w:tcBorders>
              <w:top w:val="single" w:sz="4" w:space="0" w:color="auto"/>
              <w:left w:val="nil"/>
              <w:bottom w:val="single" w:sz="4" w:space="0" w:color="auto"/>
              <w:right w:val="single" w:sz="4" w:space="0" w:color="auto"/>
            </w:tcBorders>
            <w:vAlign w:val="bottom"/>
            <w:hideMark/>
          </w:tcPr>
          <w:p w14:paraId="13069FE1" w14:textId="77777777" w:rsidR="00D63F59" w:rsidRPr="00E67EB5" w:rsidRDefault="00D63F59" w:rsidP="002A191D">
            <w:pPr>
              <w:rPr>
                <w:rFonts w:ascii="Arial Narrow" w:eastAsia="Times New Roman" w:hAnsi="Arial Narrow" w:cs="Arial"/>
                <w:b/>
                <w:bCs/>
                <w:color w:val="000000"/>
                <w:sz w:val="20"/>
                <w:szCs w:val="20"/>
              </w:rPr>
            </w:pPr>
            <w:r w:rsidRPr="00E67EB5">
              <w:rPr>
                <w:rFonts w:ascii="Arial Narrow" w:eastAsia="Times New Roman" w:hAnsi="Arial Narrow" w:cs="Arial"/>
                <w:b/>
                <w:bCs/>
                <w:color w:val="000000"/>
                <w:sz w:val="20"/>
                <w:szCs w:val="20"/>
              </w:rPr>
              <w:t>Thurs</w:t>
            </w:r>
          </w:p>
        </w:tc>
        <w:tc>
          <w:tcPr>
            <w:tcW w:w="1291" w:type="pct"/>
            <w:tcBorders>
              <w:top w:val="single" w:sz="4" w:space="0" w:color="auto"/>
              <w:left w:val="nil"/>
              <w:bottom w:val="single" w:sz="4" w:space="0" w:color="auto"/>
              <w:right w:val="single" w:sz="4" w:space="0" w:color="auto"/>
            </w:tcBorders>
            <w:noWrap/>
            <w:vAlign w:val="bottom"/>
            <w:hideMark/>
          </w:tcPr>
          <w:p w14:paraId="00302B5F" w14:textId="77777777" w:rsidR="00D63F59" w:rsidRPr="00E67EB5" w:rsidRDefault="00D63F59" w:rsidP="002A191D">
            <w:pPr>
              <w:rPr>
                <w:rFonts w:ascii="Arial Narrow" w:eastAsia="Times New Roman" w:hAnsi="Arial Narrow" w:cs="Arial"/>
                <w:b/>
                <w:bCs/>
                <w:color w:val="000000"/>
                <w:sz w:val="20"/>
                <w:szCs w:val="20"/>
              </w:rPr>
            </w:pPr>
            <w:r w:rsidRPr="00E67EB5">
              <w:rPr>
                <w:rFonts w:ascii="Arial Narrow" w:eastAsia="Times New Roman" w:hAnsi="Arial Narrow" w:cs="Arial"/>
                <w:b/>
                <w:bCs/>
                <w:color w:val="000000"/>
                <w:sz w:val="20"/>
                <w:szCs w:val="20"/>
              </w:rPr>
              <w:t>Thurs (12.50-1.40pm)</w:t>
            </w:r>
          </w:p>
        </w:tc>
        <w:tc>
          <w:tcPr>
            <w:tcW w:w="1210" w:type="pct"/>
            <w:tcBorders>
              <w:top w:val="single" w:sz="4" w:space="0" w:color="auto"/>
              <w:left w:val="nil"/>
              <w:bottom w:val="single" w:sz="4" w:space="0" w:color="auto"/>
              <w:right w:val="single" w:sz="4" w:space="0" w:color="auto"/>
            </w:tcBorders>
            <w:noWrap/>
            <w:vAlign w:val="bottom"/>
            <w:hideMark/>
          </w:tcPr>
          <w:p w14:paraId="52FC8A91" w14:textId="77777777" w:rsidR="00D63F59" w:rsidRPr="00E67EB5" w:rsidRDefault="00D63F59" w:rsidP="002A191D">
            <w:pPr>
              <w:rPr>
                <w:rFonts w:ascii="Arial Narrow" w:eastAsia="Times New Roman" w:hAnsi="Arial Narrow" w:cs="Arial"/>
                <w:b/>
                <w:bCs/>
                <w:color w:val="000000"/>
                <w:sz w:val="20"/>
                <w:szCs w:val="20"/>
              </w:rPr>
            </w:pPr>
            <w:r w:rsidRPr="00E67EB5">
              <w:rPr>
                <w:rFonts w:ascii="Arial Narrow" w:eastAsia="Times New Roman" w:hAnsi="Arial Narrow" w:cs="Arial"/>
                <w:b/>
                <w:bCs/>
                <w:color w:val="000000"/>
                <w:sz w:val="20"/>
                <w:szCs w:val="20"/>
              </w:rPr>
              <w:t>Landmarks/ Discussion #</w:t>
            </w:r>
          </w:p>
        </w:tc>
      </w:tr>
      <w:tr w:rsidR="00D63F59" w:rsidRPr="00E67EB5" w14:paraId="42A25132"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293A415B"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w:t>
            </w:r>
          </w:p>
        </w:tc>
        <w:tc>
          <w:tcPr>
            <w:tcW w:w="452" w:type="pct"/>
            <w:tcBorders>
              <w:top w:val="nil"/>
              <w:left w:val="nil"/>
              <w:bottom w:val="single" w:sz="4" w:space="0" w:color="auto"/>
              <w:right w:val="single" w:sz="4" w:space="0" w:color="auto"/>
            </w:tcBorders>
            <w:noWrap/>
            <w:vAlign w:val="bottom"/>
            <w:hideMark/>
          </w:tcPr>
          <w:p w14:paraId="3AEA19C0"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1/13/2025</w:t>
            </w:r>
          </w:p>
        </w:tc>
        <w:tc>
          <w:tcPr>
            <w:tcW w:w="1339" w:type="pct"/>
            <w:tcBorders>
              <w:top w:val="nil"/>
              <w:left w:val="nil"/>
              <w:bottom w:val="single" w:sz="4" w:space="0" w:color="auto"/>
              <w:right w:val="single" w:sz="4" w:space="0" w:color="auto"/>
            </w:tcBorders>
            <w:noWrap/>
            <w:vAlign w:val="bottom"/>
            <w:hideMark/>
          </w:tcPr>
          <w:p w14:paraId="41EA9E7C"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Course overview and intro to EIDs</w:t>
            </w:r>
          </w:p>
        </w:tc>
        <w:tc>
          <w:tcPr>
            <w:tcW w:w="407" w:type="pct"/>
            <w:tcBorders>
              <w:top w:val="nil"/>
              <w:left w:val="nil"/>
              <w:bottom w:val="single" w:sz="4" w:space="0" w:color="auto"/>
              <w:right w:val="single" w:sz="4" w:space="0" w:color="auto"/>
            </w:tcBorders>
            <w:noWrap/>
            <w:vAlign w:val="bottom"/>
            <w:hideMark/>
          </w:tcPr>
          <w:p w14:paraId="60CEDCAD"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01/15/25</w:t>
            </w:r>
          </w:p>
        </w:tc>
        <w:tc>
          <w:tcPr>
            <w:tcW w:w="1291" w:type="pct"/>
            <w:tcBorders>
              <w:top w:val="nil"/>
              <w:left w:val="nil"/>
              <w:bottom w:val="single" w:sz="4" w:space="0" w:color="auto"/>
              <w:right w:val="single" w:sz="4" w:space="0" w:color="auto"/>
            </w:tcBorders>
            <w:shd w:val="clear" w:color="000000" w:fill="C6E0B4"/>
            <w:noWrap/>
            <w:vAlign w:val="bottom"/>
            <w:hideMark/>
          </w:tcPr>
          <w:p w14:paraId="7AF4CCAF"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 xml:space="preserve">Watch Contagion </w:t>
            </w:r>
          </w:p>
        </w:tc>
        <w:tc>
          <w:tcPr>
            <w:tcW w:w="1210" w:type="pct"/>
            <w:tcBorders>
              <w:top w:val="nil"/>
              <w:left w:val="nil"/>
              <w:bottom w:val="single" w:sz="4" w:space="0" w:color="auto"/>
              <w:right w:val="single" w:sz="4" w:space="0" w:color="auto"/>
            </w:tcBorders>
            <w:noWrap/>
            <w:vAlign w:val="bottom"/>
            <w:hideMark/>
          </w:tcPr>
          <w:p w14:paraId="1C5D4EBC"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short reflection piece</w:t>
            </w:r>
          </w:p>
        </w:tc>
      </w:tr>
      <w:tr w:rsidR="00D63F59" w:rsidRPr="00E67EB5" w14:paraId="493FEA82"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6811CF44"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2</w:t>
            </w:r>
          </w:p>
        </w:tc>
        <w:tc>
          <w:tcPr>
            <w:tcW w:w="452" w:type="pct"/>
            <w:tcBorders>
              <w:top w:val="nil"/>
              <w:left w:val="nil"/>
              <w:bottom w:val="single" w:sz="4" w:space="0" w:color="auto"/>
              <w:right w:val="single" w:sz="4" w:space="0" w:color="auto"/>
            </w:tcBorders>
            <w:noWrap/>
            <w:vAlign w:val="bottom"/>
            <w:hideMark/>
          </w:tcPr>
          <w:p w14:paraId="0E495752"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01/20/25</w:t>
            </w:r>
          </w:p>
        </w:tc>
        <w:tc>
          <w:tcPr>
            <w:tcW w:w="1339" w:type="pct"/>
            <w:tcBorders>
              <w:top w:val="nil"/>
              <w:left w:val="nil"/>
              <w:bottom w:val="single" w:sz="4" w:space="0" w:color="auto"/>
              <w:right w:val="single" w:sz="4" w:space="0" w:color="auto"/>
            </w:tcBorders>
            <w:noWrap/>
            <w:vAlign w:val="bottom"/>
            <w:hideMark/>
          </w:tcPr>
          <w:p w14:paraId="2EA7A2AE"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EIDs, Basic Epi and Disease Models</w:t>
            </w:r>
          </w:p>
        </w:tc>
        <w:tc>
          <w:tcPr>
            <w:tcW w:w="407" w:type="pct"/>
            <w:tcBorders>
              <w:top w:val="nil"/>
              <w:left w:val="nil"/>
              <w:bottom w:val="single" w:sz="4" w:space="0" w:color="auto"/>
              <w:right w:val="single" w:sz="4" w:space="0" w:color="auto"/>
            </w:tcBorders>
            <w:noWrap/>
            <w:vAlign w:val="bottom"/>
            <w:hideMark/>
          </w:tcPr>
          <w:p w14:paraId="7018C865"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01/22/25</w:t>
            </w:r>
          </w:p>
        </w:tc>
        <w:tc>
          <w:tcPr>
            <w:tcW w:w="1291" w:type="pct"/>
            <w:tcBorders>
              <w:top w:val="nil"/>
              <w:left w:val="nil"/>
              <w:bottom w:val="single" w:sz="4" w:space="0" w:color="auto"/>
              <w:right w:val="single" w:sz="4" w:space="0" w:color="auto"/>
            </w:tcBorders>
            <w:noWrap/>
            <w:vAlign w:val="bottom"/>
            <w:hideMark/>
          </w:tcPr>
          <w:p w14:paraId="01CCCD12"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EIDs Discussion</w:t>
            </w:r>
          </w:p>
        </w:tc>
        <w:tc>
          <w:tcPr>
            <w:tcW w:w="1210" w:type="pct"/>
            <w:tcBorders>
              <w:top w:val="nil"/>
              <w:left w:val="nil"/>
              <w:bottom w:val="single" w:sz="4" w:space="0" w:color="auto"/>
              <w:right w:val="single" w:sz="4" w:space="0" w:color="auto"/>
            </w:tcBorders>
            <w:noWrap/>
            <w:vAlign w:val="bottom"/>
            <w:hideMark/>
          </w:tcPr>
          <w:p w14:paraId="28E3E11D"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D1</w:t>
            </w:r>
          </w:p>
        </w:tc>
      </w:tr>
      <w:tr w:rsidR="00D63F59" w:rsidRPr="00E67EB5" w14:paraId="203B6197"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341446F5"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3</w:t>
            </w:r>
          </w:p>
        </w:tc>
        <w:tc>
          <w:tcPr>
            <w:tcW w:w="452" w:type="pct"/>
            <w:tcBorders>
              <w:top w:val="nil"/>
              <w:left w:val="nil"/>
              <w:bottom w:val="single" w:sz="4" w:space="0" w:color="auto"/>
              <w:right w:val="single" w:sz="4" w:space="0" w:color="auto"/>
            </w:tcBorders>
            <w:noWrap/>
            <w:vAlign w:val="bottom"/>
            <w:hideMark/>
          </w:tcPr>
          <w:p w14:paraId="08F2F4A8"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01/27/25</w:t>
            </w:r>
          </w:p>
        </w:tc>
        <w:tc>
          <w:tcPr>
            <w:tcW w:w="1339" w:type="pct"/>
            <w:tcBorders>
              <w:top w:val="nil"/>
              <w:left w:val="nil"/>
              <w:bottom w:val="single" w:sz="4" w:space="0" w:color="auto"/>
              <w:right w:val="single" w:sz="4" w:space="0" w:color="auto"/>
            </w:tcBorders>
            <w:noWrap/>
            <w:vAlign w:val="bottom"/>
            <w:hideMark/>
          </w:tcPr>
          <w:p w14:paraId="6BA087BA"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Plague</w:t>
            </w:r>
          </w:p>
        </w:tc>
        <w:tc>
          <w:tcPr>
            <w:tcW w:w="407" w:type="pct"/>
            <w:tcBorders>
              <w:top w:val="nil"/>
              <w:left w:val="nil"/>
              <w:bottom w:val="single" w:sz="4" w:space="0" w:color="auto"/>
              <w:right w:val="single" w:sz="4" w:space="0" w:color="auto"/>
            </w:tcBorders>
            <w:noWrap/>
            <w:vAlign w:val="bottom"/>
            <w:hideMark/>
          </w:tcPr>
          <w:p w14:paraId="0883DB57"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01/29/25</w:t>
            </w:r>
          </w:p>
        </w:tc>
        <w:tc>
          <w:tcPr>
            <w:tcW w:w="1291" w:type="pct"/>
            <w:tcBorders>
              <w:top w:val="nil"/>
              <w:left w:val="nil"/>
              <w:bottom w:val="single" w:sz="4" w:space="0" w:color="auto"/>
              <w:right w:val="single" w:sz="4" w:space="0" w:color="auto"/>
            </w:tcBorders>
            <w:noWrap/>
            <w:vAlign w:val="bottom"/>
            <w:hideMark/>
          </w:tcPr>
          <w:p w14:paraId="45825A51"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Plague discussion</w:t>
            </w:r>
          </w:p>
        </w:tc>
        <w:tc>
          <w:tcPr>
            <w:tcW w:w="1210" w:type="pct"/>
            <w:tcBorders>
              <w:top w:val="nil"/>
              <w:left w:val="nil"/>
              <w:bottom w:val="single" w:sz="4" w:space="0" w:color="auto"/>
              <w:right w:val="single" w:sz="4" w:space="0" w:color="auto"/>
            </w:tcBorders>
            <w:noWrap/>
            <w:vAlign w:val="bottom"/>
            <w:hideMark/>
          </w:tcPr>
          <w:p w14:paraId="34CFBABB"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D2</w:t>
            </w:r>
          </w:p>
        </w:tc>
      </w:tr>
      <w:tr w:rsidR="00D63F59" w:rsidRPr="00E67EB5" w14:paraId="1AB87500"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211BA68A"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4</w:t>
            </w:r>
          </w:p>
        </w:tc>
        <w:tc>
          <w:tcPr>
            <w:tcW w:w="452" w:type="pct"/>
            <w:tcBorders>
              <w:top w:val="nil"/>
              <w:left w:val="nil"/>
              <w:bottom w:val="single" w:sz="4" w:space="0" w:color="auto"/>
              <w:right w:val="single" w:sz="4" w:space="0" w:color="auto"/>
            </w:tcBorders>
            <w:noWrap/>
            <w:vAlign w:val="bottom"/>
            <w:hideMark/>
          </w:tcPr>
          <w:p w14:paraId="3CD0B6F4"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02/03/25</w:t>
            </w:r>
          </w:p>
        </w:tc>
        <w:tc>
          <w:tcPr>
            <w:tcW w:w="1339" w:type="pct"/>
            <w:tcBorders>
              <w:top w:val="nil"/>
              <w:left w:val="nil"/>
              <w:bottom w:val="single" w:sz="4" w:space="0" w:color="auto"/>
              <w:right w:val="single" w:sz="4" w:space="0" w:color="auto"/>
            </w:tcBorders>
            <w:noWrap/>
            <w:vAlign w:val="bottom"/>
            <w:hideMark/>
          </w:tcPr>
          <w:p w14:paraId="2E0778AC"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TB and Paper writing discussion</w:t>
            </w:r>
          </w:p>
        </w:tc>
        <w:tc>
          <w:tcPr>
            <w:tcW w:w="407" w:type="pct"/>
            <w:tcBorders>
              <w:top w:val="nil"/>
              <w:left w:val="nil"/>
              <w:bottom w:val="single" w:sz="4" w:space="0" w:color="auto"/>
              <w:right w:val="single" w:sz="4" w:space="0" w:color="auto"/>
            </w:tcBorders>
            <w:noWrap/>
            <w:vAlign w:val="bottom"/>
            <w:hideMark/>
          </w:tcPr>
          <w:p w14:paraId="6FAD23A4"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02/05/25</w:t>
            </w:r>
          </w:p>
        </w:tc>
        <w:tc>
          <w:tcPr>
            <w:tcW w:w="1291" w:type="pct"/>
            <w:tcBorders>
              <w:top w:val="nil"/>
              <w:left w:val="nil"/>
              <w:bottom w:val="single" w:sz="4" w:space="0" w:color="auto"/>
              <w:right w:val="single" w:sz="4" w:space="0" w:color="auto"/>
            </w:tcBorders>
            <w:noWrap/>
            <w:vAlign w:val="bottom"/>
            <w:hideMark/>
          </w:tcPr>
          <w:p w14:paraId="603D3D84"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TB Discussion</w:t>
            </w:r>
          </w:p>
        </w:tc>
        <w:tc>
          <w:tcPr>
            <w:tcW w:w="1210" w:type="pct"/>
            <w:tcBorders>
              <w:top w:val="nil"/>
              <w:left w:val="nil"/>
              <w:bottom w:val="single" w:sz="4" w:space="0" w:color="auto"/>
              <w:right w:val="single" w:sz="4" w:space="0" w:color="auto"/>
            </w:tcBorders>
            <w:noWrap/>
            <w:vAlign w:val="bottom"/>
            <w:hideMark/>
          </w:tcPr>
          <w:p w14:paraId="286DE35F"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D3, Choose Critique Topic</w:t>
            </w:r>
          </w:p>
        </w:tc>
      </w:tr>
      <w:tr w:rsidR="00D63F59" w:rsidRPr="00E67EB5" w14:paraId="4ACC03C8"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316D5166"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5</w:t>
            </w:r>
          </w:p>
        </w:tc>
        <w:tc>
          <w:tcPr>
            <w:tcW w:w="452" w:type="pct"/>
            <w:tcBorders>
              <w:top w:val="nil"/>
              <w:left w:val="nil"/>
              <w:bottom w:val="single" w:sz="4" w:space="0" w:color="auto"/>
              <w:right w:val="single" w:sz="4" w:space="0" w:color="auto"/>
            </w:tcBorders>
            <w:noWrap/>
            <w:vAlign w:val="bottom"/>
            <w:hideMark/>
          </w:tcPr>
          <w:p w14:paraId="49D88C12"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02/10/25</w:t>
            </w:r>
          </w:p>
        </w:tc>
        <w:tc>
          <w:tcPr>
            <w:tcW w:w="1339" w:type="pct"/>
            <w:tcBorders>
              <w:top w:val="nil"/>
              <w:left w:val="nil"/>
              <w:bottom w:val="single" w:sz="4" w:space="0" w:color="auto"/>
              <w:right w:val="single" w:sz="4" w:space="0" w:color="auto"/>
            </w:tcBorders>
            <w:noWrap/>
            <w:vAlign w:val="bottom"/>
            <w:hideMark/>
          </w:tcPr>
          <w:p w14:paraId="13827C76"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Poxes</w:t>
            </w:r>
          </w:p>
        </w:tc>
        <w:tc>
          <w:tcPr>
            <w:tcW w:w="407" w:type="pct"/>
            <w:tcBorders>
              <w:top w:val="nil"/>
              <w:left w:val="nil"/>
              <w:bottom w:val="single" w:sz="4" w:space="0" w:color="auto"/>
              <w:right w:val="single" w:sz="4" w:space="0" w:color="auto"/>
            </w:tcBorders>
            <w:noWrap/>
            <w:vAlign w:val="bottom"/>
            <w:hideMark/>
          </w:tcPr>
          <w:p w14:paraId="0FED8041"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02/12/25</w:t>
            </w:r>
          </w:p>
        </w:tc>
        <w:tc>
          <w:tcPr>
            <w:tcW w:w="1291" w:type="pct"/>
            <w:tcBorders>
              <w:top w:val="nil"/>
              <w:left w:val="nil"/>
              <w:bottom w:val="single" w:sz="4" w:space="0" w:color="auto"/>
              <w:right w:val="single" w:sz="4" w:space="0" w:color="auto"/>
            </w:tcBorders>
            <w:shd w:val="clear" w:color="000000" w:fill="FCE4D6"/>
            <w:noWrap/>
            <w:vAlign w:val="bottom"/>
            <w:hideMark/>
          </w:tcPr>
          <w:p w14:paraId="255DF8BC"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Test 1</w:t>
            </w:r>
          </w:p>
        </w:tc>
        <w:tc>
          <w:tcPr>
            <w:tcW w:w="1210" w:type="pct"/>
            <w:tcBorders>
              <w:top w:val="nil"/>
              <w:left w:val="nil"/>
              <w:bottom w:val="single" w:sz="4" w:space="0" w:color="auto"/>
              <w:right w:val="single" w:sz="4" w:space="0" w:color="auto"/>
            </w:tcBorders>
            <w:noWrap/>
            <w:vAlign w:val="bottom"/>
            <w:hideMark/>
          </w:tcPr>
          <w:p w14:paraId="211C03D7"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Test 1</w:t>
            </w:r>
          </w:p>
        </w:tc>
      </w:tr>
      <w:tr w:rsidR="00D63F59" w:rsidRPr="00E67EB5" w14:paraId="3839974A"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0FB9DDBC"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6</w:t>
            </w:r>
          </w:p>
        </w:tc>
        <w:tc>
          <w:tcPr>
            <w:tcW w:w="452" w:type="pct"/>
            <w:tcBorders>
              <w:top w:val="nil"/>
              <w:left w:val="nil"/>
              <w:bottom w:val="single" w:sz="4" w:space="0" w:color="auto"/>
              <w:right w:val="single" w:sz="4" w:space="0" w:color="auto"/>
            </w:tcBorders>
            <w:noWrap/>
            <w:vAlign w:val="bottom"/>
            <w:hideMark/>
          </w:tcPr>
          <w:p w14:paraId="687C331C"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02/17/25</w:t>
            </w:r>
          </w:p>
        </w:tc>
        <w:tc>
          <w:tcPr>
            <w:tcW w:w="1339" w:type="pct"/>
            <w:tcBorders>
              <w:top w:val="nil"/>
              <w:left w:val="nil"/>
              <w:bottom w:val="single" w:sz="4" w:space="0" w:color="auto"/>
              <w:right w:val="single" w:sz="4" w:space="0" w:color="auto"/>
            </w:tcBorders>
            <w:noWrap/>
            <w:vAlign w:val="bottom"/>
            <w:hideMark/>
          </w:tcPr>
          <w:p w14:paraId="7FC1B3C0"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Measles and vaccines</w:t>
            </w:r>
          </w:p>
        </w:tc>
        <w:tc>
          <w:tcPr>
            <w:tcW w:w="407" w:type="pct"/>
            <w:tcBorders>
              <w:top w:val="nil"/>
              <w:left w:val="nil"/>
              <w:bottom w:val="single" w:sz="4" w:space="0" w:color="auto"/>
              <w:right w:val="single" w:sz="4" w:space="0" w:color="auto"/>
            </w:tcBorders>
            <w:noWrap/>
            <w:vAlign w:val="bottom"/>
            <w:hideMark/>
          </w:tcPr>
          <w:p w14:paraId="4519D33F"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02/19/25</w:t>
            </w:r>
          </w:p>
        </w:tc>
        <w:tc>
          <w:tcPr>
            <w:tcW w:w="1291" w:type="pct"/>
            <w:tcBorders>
              <w:top w:val="nil"/>
              <w:left w:val="nil"/>
              <w:bottom w:val="single" w:sz="4" w:space="0" w:color="auto"/>
              <w:right w:val="single" w:sz="4" w:space="0" w:color="auto"/>
            </w:tcBorders>
            <w:noWrap/>
            <w:vAlign w:val="bottom"/>
            <w:hideMark/>
          </w:tcPr>
          <w:p w14:paraId="0AC9F387"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Measles Discussion</w:t>
            </w:r>
          </w:p>
        </w:tc>
        <w:tc>
          <w:tcPr>
            <w:tcW w:w="1210" w:type="pct"/>
            <w:tcBorders>
              <w:top w:val="nil"/>
              <w:left w:val="nil"/>
              <w:bottom w:val="single" w:sz="4" w:space="0" w:color="auto"/>
              <w:right w:val="single" w:sz="4" w:space="0" w:color="auto"/>
            </w:tcBorders>
            <w:noWrap/>
            <w:vAlign w:val="bottom"/>
            <w:hideMark/>
          </w:tcPr>
          <w:p w14:paraId="00903B24"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D4, Choose Paper topic</w:t>
            </w:r>
          </w:p>
        </w:tc>
      </w:tr>
      <w:tr w:rsidR="00D63F59" w:rsidRPr="00E67EB5" w14:paraId="7103C85F"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146DC91A"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7</w:t>
            </w:r>
          </w:p>
        </w:tc>
        <w:tc>
          <w:tcPr>
            <w:tcW w:w="452" w:type="pct"/>
            <w:tcBorders>
              <w:top w:val="nil"/>
              <w:left w:val="nil"/>
              <w:bottom w:val="single" w:sz="4" w:space="0" w:color="auto"/>
              <w:right w:val="single" w:sz="4" w:space="0" w:color="auto"/>
            </w:tcBorders>
            <w:noWrap/>
            <w:vAlign w:val="bottom"/>
            <w:hideMark/>
          </w:tcPr>
          <w:p w14:paraId="52C8B9DE"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02/24/25</w:t>
            </w:r>
          </w:p>
        </w:tc>
        <w:tc>
          <w:tcPr>
            <w:tcW w:w="1339" w:type="pct"/>
            <w:tcBorders>
              <w:top w:val="nil"/>
              <w:left w:val="nil"/>
              <w:bottom w:val="single" w:sz="4" w:space="0" w:color="auto"/>
              <w:right w:val="single" w:sz="4" w:space="0" w:color="auto"/>
            </w:tcBorders>
            <w:noWrap/>
            <w:vAlign w:val="bottom"/>
            <w:hideMark/>
          </w:tcPr>
          <w:p w14:paraId="798F682A"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Flu, old and new</w:t>
            </w:r>
          </w:p>
        </w:tc>
        <w:tc>
          <w:tcPr>
            <w:tcW w:w="407" w:type="pct"/>
            <w:tcBorders>
              <w:top w:val="nil"/>
              <w:left w:val="nil"/>
              <w:bottom w:val="single" w:sz="4" w:space="0" w:color="auto"/>
              <w:right w:val="single" w:sz="4" w:space="0" w:color="auto"/>
            </w:tcBorders>
            <w:noWrap/>
            <w:vAlign w:val="bottom"/>
            <w:hideMark/>
          </w:tcPr>
          <w:p w14:paraId="0D9C1064"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02/26/25</w:t>
            </w:r>
          </w:p>
        </w:tc>
        <w:tc>
          <w:tcPr>
            <w:tcW w:w="1291" w:type="pct"/>
            <w:tcBorders>
              <w:top w:val="nil"/>
              <w:left w:val="nil"/>
              <w:bottom w:val="single" w:sz="4" w:space="0" w:color="auto"/>
              <w:right w:val="single" w:sz="4" w:space="0" w:color="auto"/>
            </w:tcBorders>
            <w:noWrap/>
            <w:vAlign w:val="bottom"/>
            <w:hideMark/>
          </w:tcPr>
          <w:p w14:paraId="372D8CFE"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Flu Discussion</w:t>
            </w:r>
          </w:p>
        </w:tc>
        <w:tc>
          <w:tcPr>
            <w:tcW w:w="1210" w:type="pct"/>
            <w:tcBorders>
              <w:top w:val="nil"/>
              <w:left w:val="nil"/>
              <w:bottom w:val="single" w:sz="4" w:space="0" w:color="auto"/>
              <w:right w:val="single" w:sz="4" w:space="0" w:color="auto"/>
            </w:tcBorders>
            <w:noWrap/>
            <w:vAlign w:val="bottom"/>
            <w:hideMark/>
          </w:tcPr>
          <w:p w14:paraId="6986BCBF"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D5, Critique due</w:t>
            </w:r>
          </w:p>
        </w:tc>
      </w:tr>
      <w:tr w:rsidR="00D63F59" w:rsidRPr="00E67EB5" w14:paraId="00AEA003"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392ACE50"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8</w:t>
            </w:r>
          </w:p>
        </w:tc>
        <w:tc>
          <w:tcPr>
            <w:tcW w:w="452" w:type="pct"/>
            <w:tcBorders>
              <w:top w:val="nil"/>
              <w:left w:val="nil"/>
              <w:bottom w:val="single" w:sz="4" w:space="0" w:color="auto"/>
              <w:right w:val="single" w:sz="4" w:space="0" w:color="auto"/>
            </w:tcBorders>
            <w:noWrap/>
            <w:vAlign w:val="bottom"/>
            <w:hideMark/>
          </w:tcPr>
          <w:p w14:paraId="3A3998D2"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03/03/25</w:t>
            </w:r>
          </w:p>
        </w:tc>
        <w:tc>
          <w:tcPr>
            <w:tcW w:w="1339" w:type="pct"/>
            <w:tcBorders>
              <w:top w:val="nil"/>
              <w:left w:val="nil"/>
              <w:bottom w:val="single" w:sz="4" w:space="0" w:color="auto"/>
              <w:right w:val="single" w:sz="4" w:space="0" w:color="auto"/>
            </w:tcBorders>
            <w:noWrap/>
            <w:vAlign w:val="bottom"/>
            <w:hideMark/>
          </w:tcPr>
          <w:p w14:paraId="4EA88E40"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Wildlife EIDs</w:t>
            </w:r>
          </w:p>
        </w:tc>
        <w:tc>
          <w:tcPr>
            <w:tcW w:w="407" w:type="pct"/>
            <w:tcBorders>
              <w:top w:val="nil"/>
              <w:left w:val="nil"/>
              <w:bottom w:val="single" w:sz="4" w:space="0" w:color="auto"/>
              <w:right w:val="single" w:sz="4" w:space="0" w:color="auto"/>
            </w:tcBorders>
            <w:noWrap/>
            <w:vAlign w:val="bottom"/>
            <w:hideMark/>
          </w:tcPr>
          <w:p w14:paraId="3365FE8C"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03/05/25</w:t>
            </w:r>
          </w:p>
        </w:tc>
        <w:tc>
          <w:tcPr>
            <w:tcW w:w="1291" w:type="pct"/>
            <w:tcBorders>
              <w:top w:val="nil"/>
              <w:left w:val="nil"/>
              <w:bottom w:val="nil"/>
              <w:right w:val="nil"/>
            </w:tcBorders>
            <w:noWrap/>
            <w:vAlign w:val="bottom"/>
            <w:hideMark/>
          </w:tcPr>
          <w:p w14:paraId="6AE31DC5"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Wildlife EIDs discussion</w:t>
            </w:r>
          </w:p>
        </w:tc>
        <w:tc>
          <w:tcPr>
            <w:tcW w:w="1210" w:type="pct"/>
            <w:tcBorders>
              <w:top w:val="nil"/>
              <w:left w:val="single" w:sz="4" w:space="0" w:color="auto"/>
              <w:bottom w:val="single" w:sz="4" w:space="0" w:color="auto"/>
              <w:right w:val="single" w:sz="4" w:space="0" w:color="auto"/>
            </w:tcBorders>
            <w:noWrap/>
            <w:vAlign w:val="bottom"/>
            <w:hideMark/>
          </w:tcPr>
          <w:p w14:paraId="25F9F166"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D6</w:t>
            </w:r>
          </w:p>
        </w:tc>
      </w:tr>
      <w:tr w:rsidR="00D63F59" w:rsidRPr="00E67EB5" w14:paraId="3D31CA1A"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463D5148"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9</w:t>
            </w:r>
          </w:p>
        </w:tc>
        <w:tc>
          <w:tcPr>
            <w:tcW w:w="452" w:type="pct"/>
            <w:tcBorders>
              <w:top w:val="nil"/>
              <w:left w:val="nil"/>
              <w:bottom w:val="single" w:sz="4" w:space="0" w:color="auto"/>
              <w:right w:val="single" w:sz="4" w:space="0" w:color="auto"/>
            </w:tcBorders>
            <w:noWrap/>
            <w:vAlign w:val="bottom"/>
            <w:hideMark/>
          </w:tcPr>
          <w:p w14:paraId="396407DB"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03/10/25</w:t>
            </w:r>
          </w:p>
        </w:tc>
        <w:tc>
          <w:tcPr>
            <w:tcW w:w="1339" w:type="pct"/>
            <w:tcBorders>
              <w:top w:val="nil"/>
              <w:left w:val="nil"/>
              <w:bottom w:val="nil"/>
              <w:right w:val="nil"/>
            </w:tcBorders>
            <w:noWrap/>
            <w:vAlign w:val="bottom"/>
            <w:hideMark/>
          </w:tcPr>
          <w:p w14:paraId="4D8E338D"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Malaria</w:t>
            </w:r>
          </w:p>
        </w:tc>
        <w:tc>
          <w:tcPr>
            <w:tcW w:w="407" w:type="pct"/>
            <w:tcBorders>
              <w:top w:val="nil"/>
              <w:left w:val="single" w:sz="4" w:space="0" w:color="auto"/>
              <w:bottom w:val="single" w:sz="4" w:space="0" w:color="auto"/>
              <w:right w:val="single" w:sz="4" w:space="0" w:color="auto"/>
            </w:tcBorders>
            <w:noWrap/>
            <w:vAlign w:val="bottom"/>
            <w:hideMark/>
          </w:tcPr>
          <w:p w14:paraId="635C7DA4"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03/12/25</w:t>
            </w:r>
          </w:p>
        </w:tc>
        <w:tc>
          <w:tcPr>
            <w:tcW w:w="1291" w:type="pct"/>
            <w:tcBorders>
              <w:top w:val="single" w:sz="4" w:space="0" w:color="auto"/>
              <w:left w:val="nil"/>
              <w:bottom w:val="single" w:sz="4" w:space="0" w:color="auto"/>
              <w:right w:val="single" w:sz="4" w:space="0" w:color="auto"/>
            </w:tcBorders>
            <w:shd w:val="clear" w:color="000000" w:fill="FCE4D6"/>
            <w:noWrap/>
            <w:vAlign w:val="bottom"/>
            <w:hideMark/>
          </w:tcPr>
          <w:p w14:paraId="6E4CD91D"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Test 2</w:t>
            </w:r>
          </w:p>
        </w:tc>
        <w:tc>
          <w:tcPr>
            <w:tcW w:w="1210" w:type="pct"/>
            <w:tcBorders>
              <w:top w:val="nil"/>
              <w:left w:val="nil"/>
              <w:bottom w:val="single" w:sz="4" w:space="0" w:color="auto"/>
              <w:right w:val="single" w:sz="4" w:space="0" w:color="auto"/>
            </w:tcBorders>
            <w:noWrap/>
            <w:vAlign w:val="bottom"/>
            <w:hideMark/>
          </w:tcPr>
          <w:p w14:paraId="153213E4"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Test 2</w:t>
            </w:r>
          </w:p>
        </w:tc>
      </w:tr>
      <w:tr w:rsidR="00D63F59" w:rsidRPr="00E67EB5" w14:paraId="23D3A9E3" w14:textId="77777777" w:rsidTr="002A191D">
        <w:trPr>
          <w:trHeight w:val="300"/>
        </w:trPr>
        <w:tc>
          <w:tcPr>
            <w:tcW w:w="302" w:type="pct"/>
            <w:tcBorders>
              <w:top w:val="nil"/>
              <w:left w:val="single" w:sz="4" w:space="0" w:color="auto"/>
              <w:bottom w:val="single" w:sz="4" w:space="0" w:color="auto"/>
              <w:right w:val="single" w:sz="4" w:space="0" w:color="auto"/>
            </w:tcBorders>
            <w:shd w:val="clear" w:color="000000" w:fill="D9E1F2"/>
            <w:noWrap/>
            <w:vAlign w:val="bottom"/>
            <w:hideMark/>
          </w:tcPr>
          <w:p w14:paraId="3A230ABB"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SB</w:t>
            </w:r>
          </w:p>
        </w:tc>
        <w:tc>
          <w:tcPr>
            <w:tcW w:w="452" w:type="pct"/>
            <w:tcBorders>
              <w:top w:val="nil"/>
              <w:left w:val="nil"/>
              <w:bottom w:val="single" w:sz="4" w:space="0" w:color="auto"/>
              <w:right w:val="single" w:sz="4" w:space="0" w:color="auto"/>
            </w:tcBorders>
            <w:shd w:val="clear" w:color="000000" w:fill="D9E1F2"/>
            <w:noWrap/>
            <w:vAlign w:val="bottom"/>
            <w:hideMark/>
          </w:tcPr>
          <w:p w14:paraId="6D5F861E"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03/17/25</w:t>
            </w:r>
          </w:p>
        </w:tc>
        <w:tc>
          <w:tcPr>
            <w:tcW w:w="1339" w:type="pct"/>
            <w:tcBorders>
              <w:top w:val="single" w:sz="4" w:space="0" w:color="auto"/>
              <w:left w:val="nil"/>
              <w:bottom w:val="single" w:sz="4" w:space="0" w:color="auto"/>
              <w:right w:val="single" w:sz="4" w:space="0" w:color="auto"/>
            </w:tcBorders>
            <w:shd w:val="clear" w:color="000000" w:fill="D9E1F2"/>
            <w:noWrap/>
            <w:vAlign w:val="bottom"/>
            <w:hideMark/>
          </w:tcPr>
          <w:p w14:paraId="04A9131B"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SPRING BREAK</w:t>
            </w:r>
          </w:p>
        </w:tc>
        <w:tc>
          <w:tcPr>
            <w:tcW w:w="407" w:type="pct"/>
            <w:tcBorders>
              <w:top w:val="nil"/>
              <w:left w:val="nil"/>
              <w:bottom w:val="single" w:sz="4" w:space="0" w:color="auto"/>
              <w:right w:val="single" w:sz="4" w:space="0" w:color="auto"/>
            </w:tcBorders>
            <w:shd w:val="clear" w:color="000000" w:fill="D9E1F2"/>
            <w:noWrap/>
            <w:vAlign w:val="bottom"/>
            <w:hideMark/>
          </w:tcPr>
          <w:p w14:paraId="654E9CFE"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03/19/25</w:t>
            </w:r>
          </w:p>
        </w:tc>
        <w:tc>
          <w:tcPr>
            <w:tcW w:w="1291" w:type="pct"/>
            <w:tcBorders>
              <w:top w:val="nil"/>
              <w:left w:val="nil"/>
              <w:bottom w:val="single" w:sz="4" w:space="0" w:color="auto"/>
              <w:right w:val="single" w:sz="4" w:space="0" w:color="auto"/>
            </w:tcBorders>
            <w:shd w:val="clear" w:color="000000" w:fill="D9E1F2"/>
            <w:noWrap/>
            <w:vAlign w:val="bottom"/>
            <w:hideMark/>
          </w:tcPr>
          <w:p w14:paraId="13E9A03B"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SPRING BREAK</w:t>
            </w:r>
          </w:p>
        </w:tc>
        <w:tc>
          <w:tcPr>
            <w:tcW w:w="1210" w:type="pct"/>
            <w:tcBorders>
              <w:top w:val="nil"/>
              <w:left w:val="nil"/>
              <w:bottom w:val="single" w:sz="4" w:space="0" w:color="auto"/>
              <w:right w:val="single" w:sz="4" w:space="0" w:color="auto"/>
            </w:tcBorders>
            <w:shd w:val="clear" w:color="000000" w:fill="D9E1F2"/>
            <w:noWrap/>
            <w:vAlign w:val="bottom"/>
            <w:hideMark/>
          </w:tcPr>
          <w:p w14:paraId="04B4B6C0"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SPRING BREAK</w:t>
            </w:r>
          </w:p>
        </w:tc>
      </w:tr>
      <w:tr w:rsidR="00D63F59" w:rsidRPr="00E67EB5" w14:paraId="7F35AD03"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0A291D8B"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10</w:t>
            </w:r>
          </w:p>
        </w:tc>
        <w:tc>
          <w:tcPr>
            <w:tcW w:w="452" w:type="pct"/>
            <w:tcBorders>
              <w:top w:val="nil"/>
              <w:left w:val="nil"/>
              <w:bottom w:val="single" w:sz="4" w:space="0" w:color="auto"/>
              <w:right w:val="single" w:sz="4" w:space="0" w:color="auto"/>
            </w:tcBorders>
            <w:noWrap/>
            <w:vAlign w:val="bottom"/>
            <w:hideMark/>
          </w:tcPr>
          <w:p w14:paraId="665F1A30"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03/24/25</w:t>
            </w:r>
          </w:p>
        </w:tc>
        <w:tc>
          <w:tcPr>
            <w:tcW w:w="1339" w:type="pct"/>
            <w:tcBorders>
              <w:top w:val="nil"/>
              <w:left w:val="nil"/>
              <w:bottom w:val="single" w:sz="4" w:space="0" w:color="auto"/>
              <w:right w:val="single" w:sz="4" w:space="0" w:color="auto"/>
            </w:tcBorders>
            <w:noWrap/>
            <w:vAlign w:val="bottom"/>
            <w:hideMark/>
          </w:tcPr>
          <w:p w14:paraId="697C8238"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(Ortho)Flaviviruses</w:t>
            </w:r>
          </w:p>
        </w:tc>
        <w:tc>
          <w:tcPr>
            <w:tcW w:w="407" w:type="pct"/>
            <w:tcBorders>
              <w:top w:val="nil"/>
              <w:left w:val="nil"/>
              <w:bottom w:val="single" w:sz="4" w:space="0" w:color="auto"/>
              <w:right w:val="single" w:sz="4" w:space="0" w:color="auto"/>
            </w:tcBorders>
            <w:noWrap/>
            <w:vAlign w:val="bottom"/>
            <w:hideMark/>
          </w:tcPr>
          <w:p w14:paraId="689C95ED"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03/26/25</w:t>
            </w:r>
          </w:p>
        </w:tc>
        <w:tc>
          <w:tcPr>
            <w:tcW w:w="1291" w:type="pct"/>
            <w:tcBorders>
              <w:top w:val="nil"/>
              <w:left w:val="nil"/>
              <w:bottom w:val="single" w:sz="4" w:space="0" w:color="auto"/>
              <w:right w:val="single" w:sz="4" w:space="0" w:color="auto"/>
            </w:tcBorders>
            <w:noWrap/>
            <w:vAlign w:val="bottom"/>
            <w:hideMark/>
          </w:tcPr>
          <w:p w14:paraId="5A30A167"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(Ortho)Flaviviruses Discussion</w:t>
            </w:r>
          </w:p>
        </w:tc>
        <w:tc>
          <w:tcPr>
            <w:tcW w:w="1210" w:type="pct"/>
            <w:tcBorders>
              <w:top w:val="nil"/>
              <w:left w:val="nil"/>
              <w:bottom w:val="single" w:sz="4" w:space="0" w:color="auto"/>
              <w:right w:val="single" w:sz="4" w:space="0" w:color="auto"/>
            </w:tcBorders>
            <w:noWrap/>
            <w:vAlign w:val="bottom"/>
            <w:hideMark/>
          </w:tcPr>
          <w:p w14:paraId="16ACD35F"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D7, Outline due</w:t>
            </w:r>
          </w:p>
        </w:tc>
      </w:tr>
      <w:tr w:rsidR="00D63F59" w:rsidRPr="00E67EB5" w14:paraId="0A6E3AA1"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493B538F"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11</w:t>
            </w:r>
          </w:p>
        </w:tc>
        <w:tc>
          <w:tcPr>
            <w:tcW w:w="452" w:type="pct"/>
            <w:tcBorders>
              <w:top w:val="nil"/>
              <w:left w:val="nil"/>
              <w:bottom w:val="single" w:sz="4" w:space="0" w:color="auto"/>
              <w:right w:val="single" w:sz="4" w:space="0" w:color="auto"/>
            </w:tcBorders>
            <w:noWrap/>
            <w:vAlign w:val="bottom"/>
            <w:hideMark/>
          </w:tcPr>
          <w:p w14:paraId="04017E61"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03/31/25</w:t>
            </w:r>
          </w:p>
        </w:tc>
        <w:tc>
          <w:tcPr>
            <w:tcW w:w="1339" w:type="pct"/>
            <w:tcBorders>
              <w:top w:val="nil"/>
              <w:left w:val="nil"/>
              <w:bottom w:val="single" w:sz="4" w:space="0" w:color="auto"/>
              <w:right w:val="single" w:sz="4" w:space="0" w:color="auto"/>
            </w:tcBorders>
            <w:noWrap/>
            <w:vAlign w:val="bottom"/>
            <w:hideMark/>
          </w:tcPr>
          <w:p w14:paraId="4859F228"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Trypanosomiases</w:t>
            </w:r>
          </w:p>
        </w:tc>
        <w:tc>
          <w:tcPr>
            <w:tcW w:w="407" w:type="pct"/>
            <w:tcBorders>
              <w:top w:val="nil"/>
              <w:left w:val="nil"/>
              <w:bottom w:val="single" w:sz="4" w:space="0" w:color="auto"/>
              <w:right w:val="single" w:sz="4" w:space="0" w:color="auto"/>
            </w:tcBorders>
            <w:noWrap/>
            <w:vAlign w:val="bottom"/>
            <w:hideMark/>
          </w:tcPr>
          <w:p w14:paraId="3DABB4BC"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04/02/25</w:t>
            </w:r>
          </w:p>
        </w:tc>
        <w:tc>
          <w:tcPr>
            <w:tcW w:w="1291" w:type="pct"/>
            <w:tcBorders>
              <w:top w:val="nil"/>
              <w:left w:val="nil"/>
              <w:bottom w:val="nil"/>
              <w:right w:val="nil"/>
            </w:tcBorders>
            <w:noWrap/>
            <w:vAlign w:val="bottom"/>
            <w:hideMark/>
          </w:tcPr>
          <w:p w14:paraId="7F415FB8"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Trypanosomiases Discussion</w:t>
            </w:r>
          </w:p>
        </w:tc>
        <w:tc>
          <w:tcPr>
            <w:tcW w:w="1210" w:type="pct"/>
            <w:tcBorders>
              <w:top w:val="nil"/>
              <w:left w:val="single" w:sz="4" w:space="0" w:color="auto"/>
              <w:bottom w:val="single" w:sz="4" w:space="0" w:color="auto"/>
              <w:right w:val="single" w:sz="4" w:space="0" w:color="auto"/>
            </w:tcBorders>
            <w:noWrap/>
            <w:vAlign w:val="bottom"/>
            <w:hideMark/>
          </w:tcPr>
          <w:p w14:paraId="0A02045E"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D8</w:t>
            </w:r>
          </w:p>
        </w:tc>
      </w:tr>
      <w:tr w:rsidR="00D63F59" w:rsidRPr="00E67EB5" w14:paraId="5DD5E05E"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41CBF9F8"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12</w:t>
            </w:r>
          </w:p>
        </w:tc>
        <w:tc>
          <w:tcPr>
            <w:tcW w:w="452" w:type="pct"/>
            <w:tcBorders>
              <w:top w:val="nil"/>
              <w:left w:val="nil"/>
              <w:bottom w:val="single" w:sz="4" w:space="0" w:color="auto"/>
              <w:right w:val="single" w:sz="4" w:space="0" w:color="auto"/>
            </w:tcBorders>
            <w:noWrap/>
            <w:vAlign w:val="bottom"/>
            <w:hideMark/>
          </w:tcPr>
          <w:p w14:paraId="494183DF"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04/07/25</w:t>
            </w:r>
          </w:p>
        </w:tc>
        <w:tc>
          <w:tcPr>
            <w:tcW w:w="1339" w:type="pct"/>
            <w:tcBorders>
              <w:top w:val="nil"/>
              <w:left w:val="nil"/>
              <w:bottom w:val="single" w:sz="4" w:space="0" w:color="auto"/>
              <w:right w:val="single" w:sz="4" w:space="0" w:color="auto"/>
            </w:tcBorders>
            <w:noWrap/>
            <w:vAlign w:val="bottom"/>
            <w:hideMark/>
          </w:tcPr>
          <w:p w14:paraId="716CE79D"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Tickborne Diseases</w:t>
            </w:r>
          </w:p>
        </w:tc>
        <w:tc>
          <w:tcPr>
            <w:tcW w:w="407" w:type="pct"/>
            <w:tcBorders>
              <w:top w:val="nil"/>
              <w:left w:val="nil"/>
              <w:bottom w:val="single" w:sz="4" w:space="0" w:color="auto"/>
              <w:right w:val="single" w:sz="4" w:space="0" w:color="auto"/>
            </w:tcBorders>
            <w:noWrap/>
            <w:vAlign w:val="bottom"/>
            <w:hideMark/>
          </w:tcPr>
          <w:p w14:paraId="79FE578F"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04/09/25</w:t>
            </w:r>
          </w:p>
        </w:tc>
        <w:tc>
          <w:tcPr>
            <w:tcW w:w="1291" w:type="pct"/>
            <w:tcBorders>
              <w:top w:val="single" w:sz="4" w:space="0" w:color="auto"/>
              <w:left w:val="nil"/>
              <w:bottom w:val="single" w:sz="4" w:space="0" w:color="auto"/>
              <w:right w:val="single" w:sz="4" w:space="0" w:color="auto"/>
            </w:tcBorders>
            <w:noWrap/>
            <w:vAlign w:val="bottom"/>
            <w:hideMark/>
          </w:tcPr>
          <w:p w14:paraId="2D720DF3"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Tickborne Diseases Discussion</w:t>
            </w:r>
          </w:p>
        </w:tc>
        <w:tc>
          <w:tcPr>
            <w:tcW w:w="1210" w:type="pct"/>
            <w:tcBorders>
              <w:top w:val="nil"/>
              <w:left w:val="nil"/>
              <w:bottom w:val="single" w:sz="4" w:space="0" w:color="auto"/>
              <w:right w:val="single" w:sz="4" w:space="0" w:color="auto"/>
            </w:tcBorders>
            <w:noWrap/>
            <w:vAlign w:val="bottom"/>
            <w:hideMark/>
          </w:tcPr>
          <w:p w14:paraId="0B8DE6A4"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D9, Paper Draft Due</w:t>
            </w:r>
          </w:p>
        </w:tc>
      </w:tr>
      <w:tr w:rsidR="00D63F59" w:rsidRPr="00E67EB5" w14:paraId="7105CCB9"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710D583A"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13</w:t>
            </w:r>
          </w:p>
        </w:tc>
        <w:tc>
          <w:tcPr>
            <w:tcW w:w="452" w:type="pct"/>
            <w:tcBorders>
              <w:top w:val="nil"/>
              <w:left w:val="nil"/>
              <w:bottom w:val="single" w:sz="4" w:space="0" w:color="auto"/>
              <w:right w:val="single" w:sz="4" w:space="0" w:color="auto"/>
            </w:tcBorders>
            <w:noWrap/>
            <w:vAlign w:val="bottom"/>
            <w:hideMark/>
          </w:tcPr>
          <w:p w14:paraId="27FEA05C"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04/14/25</w:t>
            </w:r>
          </w:p>
        </w:tc>
        <w:tc>
          <w:tcPr>
            <w:tcW w:w="1339" w:type="pct"/>
            <w:tcBorders>
              <w:top w:val="nil"/>
              <w:left w:val="nil"/>
              <w:bottom w:val="nil"/>
              <w:right w:val="nil"/>
            </w:tcBorders>
            <w:noWrap/>
            <w:vAlign w:val="bottom"/>
            <w:hideMark/>
          </w:tcPr>
          <w:p w14:paraId="6E5AA37D"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VHFs</w:t>
            </w:r>
          </w:p>
        </w:tc>
        <w:tc>
          <w:tcPr>
            <w:tcW w:w="407" w:type="pct"/>
            <w:tcBorders>
              <w:top w:val="nil"/>
              <w:left w:val="single" w:sz="4" w:space="0" w:color="auto"/>
              <w:bottom w:val="single" w:sz="4" w:space="0" w:color="auto"/>
              <w:right w:val="single" w:sz="4" w:space="0" w:color="auto"/>
            </w:tcBorders>
            <w:noWrap/>
            <w:vAlign w:val="bottom"/>
            <w:hideMark/>
          </w:tcPr>
          <w:p w14:paraId="263EE9D9"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04/16/25</w:t>
            </w:r>
          </w:p>
        </w:tc>
        <w:tc>
          <w:tcPr>
            <w:tcW w:w="1291" w:type="pct"/>
            <w:tcBorders>
              <w:top w:val="nil"/>
              <w:left w:val="nil"/>
              <w:bottom w:val="single" w:sz="4" w:space="0" w:color="auto"/>
              <w:right w:val="single" w:sz="4" w:space="0" w:color="auto"/>
            </w:tcBorders>
            <w:noWrap/>
            <w:vAlign w:val="bottom"/>
            <w:hideMark/>
          </w:tcPr>
          <w:p w14:paraId="569DF1FD"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VHFs and wrap-up discussion</w:t>
            </w:r>
          </w:p>
        </w:tc>
        <w:tc>
          <w:tcPr>
            <w:tcW w:w="1210" w:type="pct"/>
            <w:tcBorders>
              <w:top w:val="nil"/>
              <w:left w:val="nil"/>
              <w:bottom w:val="single" w:sz="4" w:space="0" w:color="auto"/>
              <w:right w:val="single" w:sz="4" w:space="0" w:color="auto"/>
            </w:tcBorders>
            <w:noWrap/>
            <w:vAlign w:val="bottom"/>
            <w:hideMark/>
          </w:tcPr>
          <w:p w14:paraId="04594DAE"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D10</w:t>
            </w:r>
          </w:p>
        </w:tc>
      </w:tr>
      <w:tr w:rsidR="00D63F59" w:rsidRPr="00E67EB5" w14:paraId="7237BF76" w14:textId="77777777" w:rsidTr="002A191D">
        <w:trPr>
          <w:trHeight w:val="300"/>
        </w:trPr>
        <w:tc>
          <w:tcPr>
            <w:tcW w:w="302" w:type="pct"/>
            <w:tcBorders>
              <w:top w:val="nil"/>
              <w:left w:val="single" w:sz="4" w:space="0" w:color="auto"/>
              <w:bottom w:val="single" w:sz="4" w:space="0" w:color="auto"/>
              <w:right w:val="single" w:sz="4" w:space="0" w:color="auto"/>
            </w:tcBorders>
            <w:noWrap/>
            <w:vAlign w:val="bottom"/>
            <w:hideMark/>
          </w:tcPr>
          <w:p w14:paraId="068BBE1C" w14:textId="77777777" w:rsidR="00D63F59" w:rsidRPr="00E67EB5" w:rsidRDefault="00D63F59"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14</w:t>
            </w:r>
          </w:p>
        </w:tc>
        <w:tc>
          <w:tcPr>
            <w:tcW w:w="452" w:type="pct"/>
            <w:tcBorders>
              <w:top w:val="nil"/>
              <w:left w:val="nil"/>
              <w:bottom w:val="single" w:sz="4" w:space="0" w:color="auto"/>
              <w:right w:val="single" w:sz="4" w:space="0" w:color="auto"/>
            </w:tcBorders>
            <w:noWrap/>
            <w:vAlign w:val="bottom"/>
            <w:hideMark/>
          </w:tcPr>
          <w:p w14:paraId="3A08F70A"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04/21/25</w:t>
            </w:r>
          </w:p>
        </w:tc>
        <w:tc>
          <w:tcPr>
            <w:tcW w:w="1339" w:type="pct"/>
            <w:tcBorders>
              <w:top w:val="single" w:sz="4" w:space="0" w:color="auto"/>
              <w:left w:val="nil"/>
              <w:bottom w:val="single" w:sz="4" w:space="0" w:color="auto"/>
              <w:right w:val="single" w:sz="4" w:space="0" w:color="auto"/>
            </w:tcBorders>
            <w:shd w:val="clear" w:color="000000" w:fill="FCE4D6"/>
            <w:noWrap/>
            <w:vAlign w:val="bottom"/>
            <w:hideMark/>
          </w:tcPr>
          <w:p w14:paraId="04F9FD53"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Test 3</w:t>
            </w:r>
          </w:p>
        </w:tc>
        <w:tc>
          <w:tcPr>
            <w:tcW w:w="407" w:type="pct"/>
            <w:tcBorders>
              <w:top w:val="nil"/>
              <w:left w:val="nil"/>
              <w:bottom w:val="single" w:sz="4" w:space="0" w:color="auto"/>
              <w:right w:val="single" w:sz="4" w:space="0" w:color="auto"/>
            </w:tcBorders>
            <w:noWrap/>
            <w:vAlign w:val="bottom"/>
            <w:hideMark/>
          </w:tcPr>
          <w:p w14:paraId="0577FF98"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 </w:t>
            </w:r>
          </w:p>
        </w:tc>
        <w:tc>
          <w:tcPr>
            <w:tcW w:w="1291" w:type="pct"/>
            <w:tcBorders>
              <w:top w:val="nil"/>
              <w:left w:val="nil"/>
              <w:bottom w:val="single" w:sz="4" w:space="0" w:color="auto"/>
              <w:right w:val="single" w:sz="4" w:space="0" w:color="auto"/>
            </w:tcBorders>
            <w:noWrap/>
            <w:vAlign w:val="bottom"/>
            <w:hideMark/>
          </w:tcPr>
          <w:p w14:paraId="679524A9"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 </w:t>
            </w:r>
          </w:p>
        </w:tc>
        <w:tc>
          <w:tcPr>
            <w:tcW w:w="1210" w:type="pct"/>
            <w:tcBorders>
              <w:top w:val="nil"/>
              <w:left w:val="nil"/>
              <w:bottom w:val="single" w:sz="4" w:space="0" w:color="auto"/>
              <w:right w:val="single" w:sz="4" w:space="0" w:color="auto"/>
            </w:tcBorders>
            <w:noWrap/>
            <w:vAlign w:val="bottom"/>
            <w:hideMark/>
          </w:tcPr>
          <w:p w14:paraId="5FAC5B4F" w14:textId="77777777" w:rsidR="00D63F59" w:rsidRPr="00E67EB5" w:rsidRDefault="00D63F59"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Test 3</w:t>
            </w:r>
          </w:p>
        </w:tc>
      </w:tr>
    </w:tbl>
    <w:p w14:paraId="5FB902EF" w14:textId="77777777" w:rsidR="00D63F59" w:rsidRDefault="00D63F59" w:rsidP="00D63F59">
      <w:pPr>
        <w:widowControl w:val="0"/>
        <w:autoSpaceDE w:val="0"/>
        <w:autoSpaceDN w:val="0"/>
        <w:adjustRightInd w:val="0"/>
        <w:jc w:val="center"/>
        <w:rPr>
          <w:rFonts w:ascii="Times New Roman" w:hAnsi="Times New Roman" w:cs="Times New Roman"/>
          <w:color w:val="000000"/>
          <w:sz w:val="22"/>
          <w:szCs w:val="22"/>
        </w:rPr>
      </w:pPr>
    </w:p>
    <w:p w14:paraId="1D959784" w14:textId="77777777" w:rsidR="007E0E51" w:rsidRDefault="007E0E51">
      <w:pPr>
        <w:rPr>
          <w:rFonts w:ascii="Times New Roman" w:hAnsi="Times New Roman" w:cs="Times New Roman"/>
          <w:b/>
          <w:bCs/>
          <w:color w:val="000000"/>
          <w:sz w:val="22"/>
          <w:szCs w:val="22"/>
        </w:rPr>
      </w:pPr>
      <w:r>
        <w:rPr>
          <w:rFonts w:ascii="Times New Roman" w:hAnsi="Times New Roman" w:cs="Times New Roman"/>
          <w:b/>
          <w:bCs/>
          <w:color w:val="000000"/>
          <w:sz w:val="22"/>
          <w:szCs w:val="22"/>
        </w:rPr>
        <w:br w:type="page"/>
      </w:r>
    </w:p>
    <w:p w14:paraId="725C58F6" w14:textId="7A43FEDF" w:rsidR="00D63F59" w:rsidRPr="00B7254C" w:rsidRDefault="00C90B26" w:rsidP="00B7254C">
      <w:pPr>
        <w:widowControl w:val="0"/>
        <w:autoSpaceDE w:val="0"/>
        <w:autoSpaceDN w:val="0"/>
        <w:adjustRightInd w:val="0"/>
        <w:rPr>
          <w:rFonts w:ascii="Times New Roman" w:hAnsi="Times New Roman" w:cs="Times New Roman"/>
          <w:b/>
          <w:bCs/>
          <w:color w:val="000000"/>
          <w:sz w:val="22"/>
          <w:szCs w:val="22"/>
        </w:rPr>
      </w:pPr>
      <w:r w:rsidRPr="00C90B26">
        <w:rPr>
          <w:rFonts w:ascii="Times New Roman" w:hAnsi="Times New Roman" w:cs="Times New Roman"/>
          <w:b/>
          <w:bCs/>
          <w:color w:val="000000"/>
          <w:sz w:val="22"/>
          <w:szCs w:val="22"/>
        </w:rPr>
        <w:lastRenderedPageBreak/>
        <w:t>Reading List</w:t>
      </w:r>
    </w:p>
    <w:p w14:paraId="09C9A95A" w14:textId="77777777" w:rsidR="00C16887" w:rsidRPr="00E57CEA" w:rsidRDefault="00C16887" w:rsidP="00C16887">
      <w:pPr>
        <w:widowControl w:val="0"/>
        <w:autoSpaceDE w:val="0"/>
        <w:autoSpaceDN w:val="0"/>
        <w:adjustRightInd w:val="0"/>
        <w:ind w:left="270" w:hanging="270"/>
        <w:rPr>
          <w:rFonts w:ascii="Times New Roman" w:hAnsi="Times New Roman" w:cs="Times New Roman"/>
          <w:color w:val="000000"/>
          <w:sz w:val="22"/>
          <w:szCs w:val="22"/>
        </w:rPr>
      </w:pPr>
    </w:p>
    <w:tbl>
      <w:tblPr>
        <w:tblW w:w="5000" w:type="pct"/>
        <w:tblLayout w:type="fixed"/>
        <w:tblCellMar>
          <w:left w:w="72" w:type="dxa"/>
          <w:right w:w="72" w:type="dxa"/>
        </w:tblCellMar>
        <w:tblLook w:val="04A0" w:firstRow="1" w:lastRow="0" w:firstColumn="1" w:lastColumn="0" w:noHBand="0" w:noVBand="1"/>
        <w:tblCaption w:val="Table of Course Readings by week and topic"/>
        <w:tblDescription w:val="Table of Course Readings by week and topic"/>
      </w:tblPr>
      <w:tblGrid>
        <w:gridCol w:w="714"/>
        <w:gridCol w:w="1338"/>
        <w:gridCol w:w="7859"/>
        <w:gridCol w:w="164"/>
      </w:tblGrid>
      <w:tr w:rsidR="00411C2A" w:rsidRPr="00E67EB5" w14:paraId="77761665" w14:textId="38B728A6" w:rsidTr="00B7254C">
        <w:trPr>
          <w:trHeight w:val="300"/>
        </w:trPr>
        <w:tc>
          <w:tcPr>
            <w:tcW w:w="355" w:type="pct"/>
            <w:tcBorders>
              <w:top w:val="single" w:sz="4" w:space="0" w:color="auto"/>
              <w:left w:val="single" w:sz="4" w:space="0" w:color="auto"/>
              <w:bottom w:val="single" w:sz="4" w:space="0" w:color="auto"/>
              <w:right w:val="single" w:sz="4" w:space="0" w:color="auto"/>
            </w:tcBorders>
            <w:noWrap/>
            <w:hideMark/>
          </w:tcPr>
          <w:p w14:paraId="42905FB9" w14:textId="77777777" w:rsidR="00411C2A" w:rsidRPr="00E67EB5" w:rsidRDefault="00411C2A" w:rsidP="002A191D">
            <w:pPr>
              <w:rPr>
                <w:rFonts w:ascii="Arial Narrow" w:eastAsia="Times New Roman" w:hAnsi="Arial Narrow" w:cs="Arial"/>
                <w:b/>
                <w:bCs/>
                <w:color w:val="000000"/>
                <w:sz w:val="20"/>
                <w:szCs w:val="20"/>
              </w:rPr>
            </w:pPr>
            <w:r w:rsidRPr="00E67EB5">
              <w:rPr>
                <w:rFonts w:ascii="Arial Narrow" w:eastAsia="Times New Roman" w:hAnsi="Arial Narrow" w:cs="Arial"/>
                <w:b/>
                <w:bCs/>
                <w:color w:val="000000"/>
                <w:sz w:val="20"/>
                <w:szCs w:val="20"/>
              </w:rPr>
              <w:t>Week</w:t>
            </w:r>
          </w:p>
        </w:tc>
        <w:tc>
          <w:tcPr>
            <w:tcW w:w="664" w:type="pct"/>
            <w:tcBorders>
              <w:top w:val="single" w:sz="4" w:space="0" w:color="auto"/>
              <w:left w:val="nil"/>
              <w:bottom w:val="single" w:sz="4" w:space="0" w:color="auto"/>
              <w:right w:val="single" w:sz="4" w:space="0" w:color="auto"/>
            </w:tcBorders>
            <w:noWrap/>
            <w:hideMark/>
          </w:tcPr>
          <w:p w14:paraId="3AFE864E" w14:textId="15019FE1" w:rsidR="00411C2A" w:rsidRPr="00E67EB5" w:rsidRDefault="00411C2A" w:rsidP="002A191D">
            <w:pPr>
              <w:rPr>
                <w:rFonts w:ascii="Arial Narrow" w:eastAsia="Times New Roman" w:hAnsi="Arial Narrow" w:cs="Arial"/>
                <w:b/>
                <w:bCs/>
                <w:color w:val="000000"/>
                <w:sz w:val="20"/>
                <w:szCs w:val="20"/>
              </w:rPr>
            </w:pPr>
            <w:r>
              <w:rPr>
                <w:rFonts w:ascii="Arial Narrow" w:eastAsia="Times New Roman" w:hAnsi="Arial Narrow" w:cs="Arial"/>
                <w:b/>
                <w:bCs/>
                <w:color w:val="000000"/>
                <w:sz w:val="20"/>
                <w:szCs w:val="20"/>
              </w:rPr>
              <w:t>Topic</w:t>
            </w:r>
          </w:p>
        </w:tc>
        <w:tc>
          <w:tcPr>
            <w:tcW w:w="3900" w:type="pct"/>
            <w:tcBorders>
              <w:top w:val="single" w:sz="4" w:space="0" w:color="auto"/>
              <w:bottom w:val="single" w:sz="4" w:space="0" w:color="auto"/>
              <w:right w:val="single" w:sz="4" w:space="0" w:color="auto"/>
            </w:tcBorders>
          </w:tcPr>
          <w:p w14:paraId="4270B442" w14:textId="696BE624" w:rsidR="00411C2A" w:rsidRPr="00411C2A" w:rsidRDefault="00411C2A" w:rsidP="00411C2A">
            <w:pPr>
              <w:ind w:left="360"/>
              <w:rPr>
                <w:rFonts w:ascii="Arial Narrow" w:eastAsia="Times New Roman" w:hAnsi="Arial Narrow" w:cs="Arial"/>
                <w:b/>
                <w:bCs/>
                <w:color w:val="000000"/>
                <w:sz w:val="20"/>
                <w:szCs w:val="20"/>
              </w:rPr>
            </w:pPr>
            <w:r w:rsidRPr="00411C2A">
              <w:rPr>
                <w:rFonts w:ascii="Arial Narrow" w:eastAsia="Times New Roman" w:hAnsi="Arial Narrow" w:cs="Arial"/>
                <w:b/>
                <w:bCs/>
                <w:color w:val="000000"/>
                <w:sz w:val="20"/>
                <w:szCs w:val="20"/>
              </w:rPr>
              <w:t>Readings</w:t>
            </w:r>
          </w:p>
        </w:tc>
        <w:tc>
          <w:tcPr>
            <w:tcW w:w="81" w:type="pct"/>
            <w:tcBorders>
              <w:left w:val="single" w:sz="4" w:space="0" w:color="auto"/>
            </w:tcBorders>
          </w:tcPr>
          <w:p w14:paraId="659F369A" w14:textId="336846CB" w:rsidR="00411C2A" w:rsidRPr="00E67EB5" w:rsidRDefault="00411C2A" w:rsidP="002A191D">
            <w:pPr>
              <w:rPr>
                <w:rFonts w:ascii="Arial Narrow" w:eastAsia="Times New Roman" w:hAnsi="Arial Narrow" w:cs="Arial"/>
                <w:b/>
                <w:bCs/>
                <w:color w:val="000000"/>
                <w:sz w:val="20"/>
                <w:szCs w:val="20"/>
              </w:rPr>
            </w:pPr>
          </w:p>
        </w:tc>
      </w:tr>
      <w:tr w:rsidR="00411C2A" w:rsidRPr="00E67EB5" w14:paraId="17C2DD74" w14:textId="27FEAB08" w:rsidTr="00B7254C">
        <w:trPr>
          <w:trHeight w:val="300"/>
        </w:trPr>
        <w:tc>
          <w:tcPr>
            <w:tcW w:w="355" w:type="pct"/>
            <w:tcBorders>
              <w:top w:val="nil"/>
              <w:left w:val="single" w:sz="4" w:space="0" w:color="auto"/>
              <w:bottom w:val="single" w:sz="4" w:space="0" w:color="auto"/>
              <w:right w:val="single" w:sz="4" w:space="0" w:color="auto"/>
            </w:tcBorders>
            <w:noWrap/>
            <w:hideMark/>
          </w:tcPr>
          <w:p w14:paraId="0846095F"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w:t>
            </w:r>
          </w:p>
        </w:tc>
        <w:tc>
          <w:tcPr>
            <w:tcW w:w="664" w:type="pct"/>
            <w:tcBorders>
              <w:top w:val="nil"/>
              <w:left w:val="nil"/>
              <w:bottom w:val="single" w:sz="4" w:space="0" w:color="auto"/>
              <w:right w:val="single" w:sz="4" w:space="0" w:color="auto"/>
            </w:tcBorders>
            <w:noWrap/>
            <w:hideMark/>
          </w:tcPr>
          <w:p w14:paraId="5CAD6FE0"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Course overview and intro to EIDs</w:t>
            </w:r>
          </w:p>
        </w:tc>
        <w:tc>
          <w:tcPr>
            <w:tcW w:w="3900" w:type="pct"/>
            <w:tcBorders>
              <w:top w:val="single" w:sz="4" w:space="0" w:color="auto"/>
              <w:bottom w:val="single" w:sz="4" w:space="0" w:color="auto"/>
              <w:right w:val="single" w:sz="4" w:space="0" w:color="auto"/>
            </w:tcBorders>
          </w:tcPr>
          <w:p w14:paraId="68A61A5B"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Quammen D (2007) Deadly contact. Natl </w:t>
            </w:r>
            <w:proofErr w:type="spellStart"/>
            <w:r w:rsidRPr="00411C2A">
              <w:rPr>
                <w:rFonts w:ascii="Arial Narrow" w:hAnsi="Arial Narrow"/>
                <w:sz w:val="20"/>
                <w:szCs w:val="22"/>
              </w:rPr>
              <w:t>Geogr</w:t>
            </w:r>
            <w:proofErr w:type="spellEnd"/>
            <w:r w:rsidRPr="00411C2A">
              <w:rPr>
                <w:rFonts w:ascii="Arial Narrow" w:hAnsi="Arial Narrow"/>
                <w:sz w:val="20"/>
                <w:szCs w:val="22"/>
              </w:rPr>
              <w:t xml:space="preserve"> 212: 78–105. </w:t>
            </w:r>
          </w:p>
          <w:p w14:paraId="004B04AB" w14:textId="493BFEE0" w:rsidR="00411C2A" w:rsidRPr="00411C2A" w:rsidRDefault="00411C2A" w:rsidP="00411C2A">
            <w:pPr>
              <w:rPr>
                <w:rFonts w:ascii="Arial Narrow" w:eastAsia="Times New Roman" w:hAnsi="Arial Narrow" w:cs="Arial"/>
                <w:color w:val="000000"/>
                <w:sz w:val="20"/>
                <w:szCs w:val="20"/>
              </w:rPr>
            </w:pPr>
            <w:r w:rsidRPr="00411C2A">
              <w:rPr>
                <w:rFonts w:ascii="Arial Narrow" w:hAnsi="Arial Narrow"/>
                <w:sz w:val="20"/>
                <w:szCs w:val="22"/>
              </w:rPr>
              <w:t xml:space="preserve">Jones KE, Patel NG, Levy MA, </w:t>
            </w:r>
            <w:proofErr w:type="spellStart"/>
            <w:r w:rsidRPr="00411C2A">
              <w:rPr>
                <w:rFonts w:ascii="Arial Narrow" w:hAnsi="Arial Narrow"/>
                <w:sz w:val="20"/>
                <w:szCs w:val="22"/>
              </w:rPr>
              <w:t>Storeygard</w:t>
            </w:r>
            <w:proofErr w:type="spellEnd"/>
            <w:r w:rsidRPr="00411C2A">
              <w:rPr>
                <w:rFonts w:ascii="Arial Narrow" w:hAnsi="Arial Narrow"/>
                <w:sz w:val="20"/>
                <w:szCs w:val="22"/>
              </w:rPr>
              <w:t xml:space="preserve"> A, Balk D, et al. (2008) Global trends in emerging infectious diseases. Nature 451: 990–993.</w:t>
            </w:r>
          </w:p>
        </w:tc>
        <w:tc>
          <w:tcPr>
            <w:tcW w:w="81" w:type="pct"/>
            <w:tcBorders>
              <w:left w:val="single" w:sz="4" w:space="0" w:color="auto"/>
            </w:tcBorders>
          </w:tcPr>
          <w:p w14:paraId="6FF419C3" w14:textId="78C031FF" w:rsidR="00411C2A" w:rsidRPr="00E67EB5" w:rsidRDefault="00411C2A" w:rsidP="002A191D">
            <w:pPr>
              <w:rPr>
                <w:rFonts w:ascii="Arial Narrow" w:eastAsia="Times New Roman" w:hAnsi="Arial Narrow" w:cs="Arial"/>
                <w:color w:val="000000"/>
                <w:sz w:val="20"/>
                <w:szCs w:val="20"/>
              </w:rPr>
            </w:pPr>
          </w:p>
        </w:tc>
      </w:tr>
      <w:tr w:rsidR="00411C2A" w:rsidRPr="00E67EB5" w14:paraId="4BB25769" w14:textId="028D2F1A" w:rsidTr="00B7254C">
        <w:trPr>
          <w:trHeight w:val="300"/>
        </w:trPr>
        <w:tc>
          <w:tcPr>
            <w:tcW w:w="355" w:type="pct"/>
            <w:tcBorders>
              <w:top w:val="nil"/>
              <w:left w:val="single" w:sz="4" w:space="0" w:color="auto"/>
              <w:bottom w:val="single" w:sz="4" w:space="0" w:color="auto"/>
              <w:right w:val="single" w:sz="4" w:space="0" w:color="auto"/>
            </w:tcBorders>
            <w:noWrap/>
            <w:hideMark/>
          </w:tcPr>
          <w:p w14:paraId="29B676BF"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2</w:t>
            </w:r>
          </w:p>
        </w:tc>
        <w:tc>
          <w:tcPr>
            <w:tcW w:w="664" w:type="pct"/>
            <w:tcBorders>
              <w:top w:val="nil"/>
              <w:left w:val="nil"/>
              <w:bottom w:val="single" w:sz="4" w:space="0" w:color="auto"/>
              <w:right w:val="single" w:sz="4" w:space="0" w:color="auto"/>
            </w:tcBorders>
            <w:noWrap/>
            <w:hideMark/>
          </w:tcPr>
          <w:p w14:paraId="1C52ADB9"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EIDs, Basic Epi and Disease Models</w:t>
            </w:r>
          </w:p>
        </w:tc>
        <w:tc>
          <w:tcPr>
            <w:tcW w:w="3900" w:type="pct"/>
            <w:tcBorders>
              <w:top w:val="single" w:sz="4" w:space="0" w:color="auto"/>
              <w:bottom w:val="single" w:sz="4" w:space="0" w:color="auto"/>
              <w:right w:val="single" w:sz="4" w:space="0" w:color="auto"/>
            </w:tcBorders>
          </w:tcPr>
          <w:p w14:paraId="1E3413B5"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Daszak P, Cunningham AA, Hyatt AD (2000) Emerging infectious diseases of wildlife–threats to biodiversity and human health. Science 287: 443–449. </w:t>
            </w:r>
          </w:p>
          <w:p w14:paraId="40059839" w14:textId="3FEEB2FF" w:rsidR="00411C2A" w:rsidRPr="00411C2A" w:rsidRDefault="00411C2A" w:rsidP="00411C2A">
            <w:pPr>
              <w:rPr>
                <w:rFonts w:ascii="Arial Narrow" w:eastAsia="Times New Roman" w:hAnsi="Arial Narrow" w:cs="Arial"/>
                <w:color w:val="000000"/>
                <w:sz w:val="20"/>
                <w:szCs w:val="20"/>
              </w:rPr>
            </w:pPr>
            <w:r w:rsidRPr="00411C2A">
              <w:rPr>
                <w:rFonts w:ascii="Arial Narrow" w:hAnsi="Arial Narrow"/>
                <w:sz w:val="20"/>
                <w:szCs w:val="22"/>
              </w:rPr>
              <w:t xml:space="preserve">Dobson AP, Carper ER (1996) Infectious Diseases and Human Population History. </w:t>
            </w:r>
            <w:proofErr w:type="spellStart"/>
            <w:r w:rsidRPr="00411C2A">
              <w:rPr>
                <w:rFonts w:ascii="Arial Narrow" w:hAnsi="Arial Narrow"/>
                <w:sz w:val="20"/>
                <w:szCs w:val="22"/>
              </w:rPr>
              <w:t>BioScience</w:t>
            </w:r>
            <w:proofErr w:type="spellEnd"/>
            <w:r w:rsidRPr="00411C2A">
              <w:rPr>
                <w:rFonts w:ascii="Arial Narrow" w:hAnsi="Arial Narrow"/>
                <w:sz w:val="20"/>
                <w:szCs w:val="22"/>
              </w:rPr>
              <w:t xml:space="preserve"> 46: 115–126. </w:t>
            </w:r>
          </w:p>
        </w:tc>
        <w:tc>
          <w:tcPr>
            <w:tcW w:w="81" w:type="pct"/>
            <w:tcBorders>
              <w:left w:val="single" w:sz="4" w:space="0" w:color="auto"/>
            </w:tcBorders>
          </w:tcPr>
          <w:p w14:paraId="7D54A33A" w14:textId="58FEBF81" w:rsidR="00411C2A" w:rsidRPr="00E67EB5" w:rsidRDefault="00411C2A" w:rsidP="002A191D">
            <w:pPr>
              <w:rPr>
                <w:rFonts w:ascii="Arial Narrow" w:eastAsia="Times New Roman" w:hAnsi="Arial Narrow" w:cs="Arial"/>
                <w:color w:val="000000"/>
                <w:sz w:val="20"/>
                <w:szCs w:val="20"/>
              </w:rPr>
            </w:pPr>
          </w:p>
        </w:tc>
      </w:tr>
      <w:tr w:rsidR="00411C2A" w:rsidRPr="00E67EB5" w14:paraId="59B6ED43" w14:textId="3306DD69" w:rsidTr="00B7254C">
        <w:trPr>
          <w:trHeight w:val="300"/>
        </w:trPr>
        <w:tc>
          <w:tcPr>
            <w:tcW w:w="355" w:type="pct"/>
            <w:tcBorders>
              <w:top w:val="nil"/>
              <w:left w:val="single" w:sz="4" w:space="0" w:color="auto"/>
              <w:bottom w:val="single" w:sz="4" w:space="0" w:color="auto"/>
              <w:right w:val="single" w:sz="4" w:space="0" w:color="auto"/>
            </w:tcBorders>
            <w:noWrap/>
            <w:hideMark/>
          </w:tcPr>
          <w:p w14:paraId="13D0339C"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3</w:t>
            </w:r>
          </w:p>
        </w:tc>
        <w:tc>
          <w:tcPr>
            <w:tcW w:w="664" w:type="pct"/>
            <w:tcBorders>
              <w:top w:val="nil"/>
              <w:left w:val="nil"/>
              <w:bottom w:val="single" w:sz="4" w:space="0" w:color="auto"/>
              <w:right w:val="single" w:sz="4" w:space="0" w:color="auto"/>
            </w:tcBorders>
            <w:noWrap/>
            <w:hideMark/>
          </w:tcPr>
          <w:p w14:paraId="241988E9"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Plague</w:t>
            </w:r>
          </w:p>
        </w:tc>
        <w:tc>
          <w:tcPr>
            <w:tcW w:w="3900" w:type="pct"/>
            <w:tcBorders>
              <w:top w:val="single" w:sz="4" w:space="0" w:color="auto"/>
              <w:bottom w:val="single" w:sz="4" w:space="0" w:color="auto"/>
              <w:right w:val="single" w:sz="4" w:space="0" w:color="auto"/>
            </w:tcBorders>
          </w:tcPr>
          <w:p w14:paraId="75AB692B" w14:textId="03B488BF"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Kosoy MY (2005) Natural History of Plague: Perspectives from More Than a Century of Research. Annu Rev </w:t>
            </w:r>
            <w:proofErr w:type="spellStart"/>
            <w:r w:rsidRPr="00411C2A">
              <w:rPr>
                <w:rFonts w:ascii="Arial Narrow" w:hAnsi="Arial Narrow"/>
                <w:sz w:val="20"/>
                <w:szCs w:val="22"/>
              </w:rPr>
              <w:t>Entomol</w:t>
            </w:r>
            <w:proofErr w:type="spellEnd"/>
            <w:r w:rsidRPr="00411C2A">
              <w:rPr>
                <w:rFonts w:ascii="Arial Narrow" w:hAnsi="Arial Narrow"/>
                <w:sz w:val="20"/>
                <w:szCs w:val="22"/>
              </w:rPr>
              <w:t xml:space="preserve"> 50: 505–528. </w:t>
            </w:r>
          </w:p>
          <w:p w14:paraId="6C27BADB" w14:textId="4BEE9DF1" w:rsidR="00411C2A" w:rsidRPr="00411C2A" w:rsidRDefault="00411C2A" w:rsidP="00411C2A">
            <w:pPr>
              <w:rPr>
                <w:rFonts w:ascii="Arial Narrow" w:eastAsia="Times New Roman" w:hAnsi="Arial Narrow" w:cs="Arial"/>
                <w:color w:val="000000"/>
                <w:sz w:val="20"/>
                <w:szCs w:val="20"/>
              </w:rPr>
            </w:pPr>
            <w:r w:rsidRPr="00411C2A">
              <w:rPr>
                <w:rFonts w:ascii="Arial Narrow" w:hAnsi="Arial Narrow"/>
                <w:sz w:val="20"/>
                <w:szCs w:val="22"/>
              </w:rPr>
              <w:t xml:space="preserve">Stenseth NC, </w:t>
            </w:r>
            <w:proofErr w:type="spellStart"/>
            <w:r w:rsidRPr="00411C2A">
              <w:rPr>
                <w:rFonts w:ascii="Arial Narrow" w:hAnsi="Arial Narrow"/>
                <w:sz w:val="20"/>
                <w:szCs w:val="22"/>
              </w:rPr>
              <w:t>Atshabar</w:t>
            </w:r>
            <w:proofErr w:type="spellEnd"/>
            <w:r w:rsidRPr="00411C2A">
              <w:rPr>
                <w:rFonts w:ascii="Arial Narrow" w:hAnsi="Arial Narrow"/>
                <w:sz w:val="20"/>
                <w:szCs w:val="22"/>
              </w:rPr>
              <w:t xml:space="preserve"> BB, </w:t>
            </w:r>
            <w:proofErr w:type="spellStart"/>
            <w:r w:rsidRPr="00411C2A">
              <w:rPr>
                <w:rFonts w:ascii="Arial Narrow" w:hAnsi="Arial Narrow"/>
                <w:sz w:val="20"/>
                <w:szCs w:val="22"/>
              </w:rPr>
              <w:t>Begon</w:t>
            </w:r>
            <w:proofErr w:type="spellEnd"/>
            <w:r w:rsidRPr="00411C2A">
              <w:rPr>
                <w:rFonts w:ascii="Arial Narrow" w:hAnsi="Arial Narrow"/>
                <w:sz w:val="20"/>
                <w:szCs w:val="22"/>
              </w:rPr>
              <w:t xml:space="preserve"> M, </w:t>
            </w:r>
            <w:proofErr w:type="spellStart"/>
            <w:r w:rsidRPr="00411C2A">
              <w:rPr>
                <w:rFonts w:ascii="Arial Narrow" w:hAnsi="Arial Narrow"/>
                <w:sz w:val="20"/>
                <w:szCs w:val="22"/>
              </w:rPr>
              <w:t>Belmain</w:t>
            </w:r>
            <w:proofErr w:type="spellEnd"/>
            <w:r w:rsidRPr="00411C2A">
              <w:rPr>
                <w:rFonts w:ascii="Arial Narrow" w:hAnsi="Arial Narrow"/>
                <w:sz w:val="20"/>
                <w:szCs w:val="22"/>
              </w:rPr>
              <w:t xml:space="preserve"> SR, </w:t>
            </w:r>
            <w:proofErr w:type="spellStart"/>
            <w:r w:rsidRPr="00411C2A">
              <w:rPr>
                <w:rFonts w:ascii="Arial Narrow" w:hAnsi="Arial Narrow"/>
                <w:sz w:val="20"/>
                <w:szCs w:val="22"/>
              </w:rPr>
              <w:t>Bertherat</w:t>
            </w:r>
            <w:proofErr w:type="spellEnd"/>
            <w:r w:rsidRPr="00411C2A">
              <w:rPr>
                <w:rFonts w:ascii="Arial Narrow" w:hAnsi="Arial Narrow"/>
                <w:sz w:val="20"/>
                <w:szCs w:val="22"/>
              </w:rPr>
              <w:t xml:space="preserve"> E, et al. (2008) Plague: past, present, and future. </w:t>
            </w:r>
            <w:proofErr w:type="spellStart"/>
            <w:r w:rsidRPr="00411C2A">
              <w:rPr>
                <w:rFonts w:ascii="Arial Narrow" w:hAnsi="Arial Narrow"/>
                <w:sz w:val="20"/>
                <w:szCs w:val="22"/>
              </w:rPr>
              <w:t>PLoS</w:t>
            </w:r>
            <w:proofErr w:type="spellEnd"/>
            <w:r w:rsidRPr="00411C2A">
              <w:rPr>
                <w:rFonts w:ascii="Arial Narrow" w:hAnsi="Arial Narrow"/>
                <w:sz w:val="20"/>
                <w:szCs w:val="22"/>
              </w:rPr>
              <w:t xml:space="preserve"> Med 5: e3.</w:t>
            </w:r>
          </w:p>
        </w:tc>
        <w:tc>
          <w:tcPr>
            <w:tcW w:w="81" w:type="pct"/>
            <w:tcBorders>
              <w:left w:val="single" w:sz="4" w:space="0" w:color="auto"/>
            </w:tcBorders>
          </w:tcPr>
          <w:p w14:paraId="2968E0EF" w14:textId="31AD9B33" w:rsidR="00411C2A" w:rsidRPr="00E67EB5" w:rsidRDefault="00411C2A" w:rsidP="002A191D">
            <w:pPr>
              <w:rPr>
                <w:rFonts w:ascii="Arial Narrow" w:eastAsia="Times New Roman" w:hAnsi="Arial Narrow" w:cs="Arial"/>
                <w:color w:val="000000"/>
                <w:sz w:val="20"/>
                <w:szCs w:val="20"/>
              </w:rPr>
            </w:pPr>
          </w:p>
        </w:tc>
      </w:tr>
      <w:tr w:rsidR="00411C2A" w:rsidRPr="00E67EB5" w14:paraId="69C28E11" w14:textId="3789F7DB" w:rsidTr="00B7254C">
        <w:trPr>
          <w:trHeight w:val="300"/>
        </w:trPr>
        <w:tc>
          <w:tcPr>
            <w:tcW w:w="355" w:type="pct"/>
            <w:tcBorders>
              <w:top w:val="nil"/>
              <w:left w:val="single" w:sz="4" w:space="0" w:color="auto"/>
              <w:bottom w:val="single" w:sz="4" w:space="0" w:color="auto"/>
              <w:right w:val="single" w:sz="4" w:space="0" w:color="auto"/>
            </w:tcBorders>
            <w:noWrap/>
            <w:hideMark/>
          </w:tcPr>
          <w:p w14:paraId="59B912AF"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4</w:t>
            </w:r>
          </w:p>
        </w:tc>
        <w:tc>
          <w:tcPr>
            <w:tcW w:w="664" w:type="pct"/>
            <w:tcBorders>
              <w:top w:val="nil"/>
              <w:left w:val="nil"/>
              <w:bottom w:val="single" w:sz="4" w:space="0" w:color="auto"/>
              <w:right w:val="single" w:sz="4" w:space="0" w:color="auto"/>
            </w:tcBorders>
            <w:noWrap/>
            <w:hideMark/>
          </w:tcPr>
          <w:p w14:paraId="4741029C"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TB and Paper writing discussion</w:t>
            </w:r>
          </w:p>
        </w:tc>
        <w:tc>
          <w:tcPr>
            <w:tcW w:w="3900" w:type="pct"/>
            <w:tcBorders>
              <w:top w:val="single" w:sz="4" w:space="0" w:color="auto"/>
              <w:bottom w:val="single" w:sz="4" w:space="0" w:color="auto"/>
              <w:right w:val="single" w:sz="4" w:space="0" w:color="auto"/>
            </w:tcBorders>
          </w:tcPr>
          <w:p w14:paraId="0850295C" w14:textId="1DADA4A1" w:rsidR="00411C2A" w:rsidRPr="00411C2A" w:rsidRDefault="00411C2A" w:rsidP="00411C2A">
            <w:pPr>
              <w:spacing w:after="120"/>
              <w:rPr>
                <w:rFonts w:ascii="Arial Narrow" w:hAnsi="Arial Narrow"/>
                <w:sz w:val="20"/>
                <w:szCs w:val="22"/>
              </w:rPr>
            </w:pPr>
            <w:proofErr w:type="spellStart"/>
            <w:r w:rsidRPr="00411C2A">
              <w:rPr>
                <w:rFonts w:ascii="Arial Narrow" w:hAnsi="Arial Narrow"/>
                <w:sz w:val="20"/>
                <w:szCs w:val="22"/>
              </w:rPr>
              <w:t>Cosivi</w:t>
            </w:r>
            <w:proofErr w:type="spellEnd"/>
            <w:r w:rsidRPr="00411C2A">
              <w:rPr>
                <w:rFonts w:ascii="Arial Narrow" w:hAnsi="Arial Narrow"/>
                <w:sz w:val="20"/>
                <w:szCs w:val="22"/>
              </w:rPr>
              <w:t xml:space="preserve"> O, Grange JM, </w:t>
            </w:r>
            <w:proofErr w:type="spellStart"/>
            <w:r w:rsidRPr="00411C2A">
              <w:rPr>
                <w:rFonts w:ascii="Arial Narrow" w:hAnsi="Arial Narrow"/>
                <w:sz w:val="20"/>
                <w:szCs w:val="22"/>
              </w:rPr>
              <w:t>Daborn</w:t>
            </w:r>
            <w:proofErr w:type="spellEnd"/>
            <w:r w:rsidRPr="00411C2A">
              <w:rPr>
                <w:rFonts w:ascii="Arial Narrow" w:hAnsi="Arial Narrow"/>
                <w:sz w:val="20"/>
                <w:szCs w:val="22"/>
              </w:rPr>
              <w:t xml:space="preserve"> CJ, Raviglione MC, Fujikura T, et al. (1998) Zoonotic tuberculosis due to Mycobacterium </w:t>
            </w:r>
            <w:proofErr w:type="spellStart"/>
            <w:r w:rsidRPr="00411C2A">
              <w:rPr>
                <w:rFonts w:ascii="Arial Narrow" w:hAnsi="Arial Narrow"/>
                <w:sz w:val="20"/>
                <w:szCs w:val="22"/>
              </w:rPr>
              <w:t>bovis</w:t>
            </w:r>
            <w:proofErr w:type="spellEnd"/>
            <w:r w:rsidRPr="00411C2A">
              <w:rPr>
                <w:rFonts w:ascii="Arial Narrow" w:hAnsi="Arial Narrow"/>
                <w:sz w:val="20"/>
                <w:szCs w:val="22"/>
              </w:rPr>
              <w:t xml:space="preserve"> in developing countries. Emerg Infect Dis 4: 59. </w:t>
            </w:r>
          </w:p>
          <w:p w14:paraId="4CE506C2" w14:textId="06071E74"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Lienhardt C (2001) From exposure to disease: the role of environmental factors in susceptibility to and development of tuberculosis. Epidemiol Rev 23: 288–301.</w:t>
            </w:r>
          </w:p>
        </w:tc>
        <w:tc>
          <w:tcPr>
            <w:tcW w:w="81" w:type="pct"/>
            <w:tcBorders>
              <w:left w:val="single" w:sz="4" w:space="0" w:color="auto"/>
            </w:tcBorders>
          </w:tcPr>
          <w:p w14:paraId="42F66DE4" w14:textId="4B3860C3" w:rsidR="00411C2A" w:rsidRPr="00E67EB5" w:rsidRDefault="00411C2A" w:rsidP="002A191D">
            <w:pPr>
              <w:rPr>
                <w:rFonts w:ascii="Arial Narrow" w:eastAsia="Times New Roman" w:hAnsi="Arial Narrow" w:cs="Arial"/>
                <w:color w:val="000000"/>
                <w:sz w:val="20"/>
                <w:szCs w:val="20"/>
              </w:rPr>
            </w:pPr>
          </w:p>
        </w:tc>
      </w:tr>
      <w:tr w:rsidR="00411C2A" w:rsidRPr="00E67EB5" w14:paraId="6B95EF23" w14:textId="02E29BCC" w:rsidTr="00B7254C">
        <w:trPr>
          <w:trHeight w:val="300"/>
        </w:trPr>
        <w:tc>
          <w:tcPr>
            <w:tcW w:w="355" w:type="pct"/>
            <w:tcBorders>
              <w:top w:val="nil"/>
              <w:left w:val="single" w:sz="4" w:space="0" w:color="auto"/>
              <w:bottom w:val="single" w:sz="4" w:space="0" w:color="auto"/>
              <w:right w:val="single" w:sz="4" w:space="0" w:color="auto"/>
            </w:tcBorders>
            <w:noWrap/>
            <w:hideMark/>
          </w:tcPr>
          <w:p w14:paraId="67D1011C"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5</w:t>
            </w:r>
          </w:p>
        </w:tc>
        <w:tc>
          <w:tcPr>
            <w:tcW w:w="664" w:type="pct"/>
            <w:tcBorders>
              <w:top w:val="nil"/>
              <w:left w:val="nil"/>
              <w:bottom w:val="single" w:sz="4" w:space="0" w:color="auto"/>
              <w:right w:val="single" w:sz="4" w:space="0" w:color="auto"/>
            </w:tcBorders>
            <w:noWrap/>
            <w:hideMark/>
          </w:tcPr>
          <w:p w14:paraId="08A98095"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Poxes</w:t>
            </w:r>
          </w:p>
        </w:tc>
        <w:tc>
          <w:tcPr>
            <w:tcW w:w="3900" w:type="pct"/>
            <w:tcBorders>
              <w:top w:val="single" w:sz="4" w:space="0" w:color="auto"/>
              <w:bottom w:val="single" w:sz="4" w:space="0" w:color="auto"/>
              <w:right w:val="single" w:sz="4" w:space="0" w:color="auto"/>
            </w:tcBorders>
          </w:tcPr>
          <w:p w14:paraId="0AE4FFDA"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Karesh, W. B., Cook, R. A., Bennett, E. L., &amp; Newcomb, J. (2005). Wildlife trade and global disease </w:t>
            </w:r>
            <w:proofErr w:type="gramStart"/>
            <w:r w:rsidRPr="00411C2A">
              <w:rPr>
                <w:rFonts w:ascii="Arial Narrow" w:hAnsi="Arial Narrow"/>
                <w:sz w:val="20"/>
                <w:szCs w:val="22"/>
              </w:rPr>
              <w:t>emergence</w:t>
            </w:r>
            <w:proofErr w:type="gramEnd"/>
            <w:r w:rsidRPr="00411C2A">
              <w:rPr>
                <w:rFonts w:ascii="Arial Narrow" w:hAnsi="Arial Narrow"/>
                <w:sz w:val="20"/>
                <w:szCs w:val="22"/>
              </w:rPr>
              <w:t xml:space="preserve">. Emerging infectious diseases, 11(7), 1000. </w:t>
            </w:r>
          </w:p>
          <w:p w14:paraId="0E380ABE" w14:textId="77777777" w:rsidR="00411C2A" w:rsidRPr="00411C2A" w:rsidRDefault="00411C2A" w:rsidP="00411C2A">
            <w:pPr>
              <w:spacing w:after="120"/>
              <w:rPr>
                <w:rFonts w:ascii="Arial Narrow" w:hAnsi="Arial Narrow"/>
                <w:sz w:val="20"/>
                <w:szCs w:val="22"/>
              </w:rPr>
            </w:pPr>
            <w:proofErr w:type="spellStart"/>
            <w:r w:rsidRPr="00411C2A">
              <w:rPr>
                <w:rFonts w:ascii="Arial Narrow" w:hAnsi="Arial Narrow"/>
                <w:sz w:val="20"/>
                <w:szCs w:val="22"/>
              </w:rPr>
              <w:t>Nawtaisong</w:t>
            </w:r>
            <w:proofErr w:type="spellEnd"/>
            <w:r w:rsidRPr="00411C2A">
              <w:rPr>
                <w:rFonts w:ascii="Arial Narrow" w:hAnsi="Arial Narrow"/>
                <w:sz w:val="20"/>
                <w:szCs w:val="22"/>
              </w:rPr>
              <w:t xml:space="preserve">, P., Robinson, M. T., Khammavong, K., </w:t>
            </w:r>
            <w:proofErr w:type="spellStart"/>
            <w:r w:rsidRPr="00411C2A">
              <w:rPr>
                <w:rFonts w:ascii="Arial Narrow" w:hAnsi="Arial Narrow"/>
                <w:sz w:val="20"/>
                <w:szCs w:val="22"/>
              </w:rPr>
              <w:t>Milavong</w:t>
            </w:r>
            <w:proofErr w:type="spellEnd"/>
            <w:r w:rsidRPr="00411C2A">
              <w:rPr>
                <w:rFonts w:ascii="Arial Narrow" w:hAnsi="Arial Narrow"/>
                <w:sz w:val="20"/>
                <w:szCs w:val="22"/>
              </w:rPr>
              <w:t>, P., Rachlin, A., Dittrich, S., ... &amp; Newton, P. N. (2022). Zoonotic pathogens in wildlife traded in markets for human consumption, Laos. Emerging infectious diseases, 28(4), 860.</w:t>
            </w:r>
          </w:p>
          <w:p w14:paraId="1700C583"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News article: </w:t>
            </w:r>
          </w:p>
          <w:p w14:paraId="244A6831" w14:textId="13A5E5B2" w:rsidR="00411C2A" w:rsidRPr="00411C2A" w:rsidRDefault="00411C2A" w:rsidP="00411C2A">
            <w:pPr>
              <w:rPr>
                <w:rFonts w:ascii="Arial Narrow" w:eastAsia="Times New Roman" w:hAnsi="Arial Narrow" w:cs="Arial"/>
                <w:color w:val="000000"/>
                <w:sz w:val="20"/>
                <w:szCs w:val="20"/>
              </w:rPr>
            </w:pPr>
            <w:r w:rsidRPr="00411C2A">
              <w:rPr>
                <w:rFonts w:ascii="Arial Narrow" w:hAnsi="Arial Narrow"/>
                <w:sz w:val="20"/>
                <w:szCs w:val="22"/>
              </w:rPr>
              <w:t xml:space="preserve">BBC News (2003) Monkeypox traced to Africa shipment. BBC. Available: http://news.bbc.co.uk/2/hi/americas/3041012.stm.  </w:t>
            </w:r>
          </w:p>
        </w:tc>
        <w:tc>
          <w:tcPr>
            <w:tcW w:w="81" w:type="pct"/>
            <w:tcBorders>
              <w:left w:val="single" w:sz="4" w:space="0" w:color="auto"/>
            </w:tcBorders>
          </w:tcPr>
          <w:p w14:paraId="4A7F9E07" w14:textId="09412C3A" w:rsidR="00411C2A" w:rsidRPr="00E67EB5" w:rsidRDefault="00411C2A" w:rsidP="002A191D">
            <w:pPr>
              <w:rPr>
                <w:rFonts w:ascii="Arial Narrow" w:eastAsia="Times New Roman" w:hAnsi="Arial Narrow" w:cs="Arial"/>
                <w:color w:val="000000"/>
                <w:sz w:val="20"/>
                <w:szCs w:val="20"/>
              </w:rPr>
            </w:pPr>
          </w:p>
        </w:tc>
      </w:tr>
      <w:tr w:rsidR="00411C2A" w:rsidRPr="00E67EB5" w14:paraId="6A7836F9" w14:textId="1CDE3FE0" w:rsidTr="00B7254C">
        <w:trPr>
          <w:trHeight w:val="300"/>
        </w:trPr>
        <w:tc>
          <w:tcPr>
            <w:tcW w:w="355" w:type="pct"/>
            <w:tcBorders>
              <w:top w:val="nil"/>
              <w:left w:val="single" w:sz="4" w:space="0" w:color="auto"/>
              <w:bottom w:val="single" w:sz="4" w:space="0" w:color="auto"/>
              <w:right w:val="single" w:sz="4" w:space="0" w:color="auto"/>
            </w:tcBorders>
            <w:noWrap/>
            <w:hideMark/>
          </w:tcPr>
          <w:p w14:paraId="72040494"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6</w:t>
            </w:r>
          </w:p>
        </w:tc>
        <w:tc>
          <w:tcPr>
            <w:tcW w:w="664" w:type="pct"/>
            <w:tcBorders>
              <w:top w:val="nil"/>
              <w:left w:val="nil"/>
              <w:bottom w:val="single" w:sz="4" w:space="0" w:color="auto"/>
              <w:right w:val="single" w:sz="4" w:space="0" w:color="auto"/>
            </w:tcBorders>
            <w:noWrap/>
            <w:hideMark/>
          </w:tcPr>
          <w:p w14:paraId="24A35CCC"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Measles and vaccines</w:t>
            </w:r>
          </w:p>
        </w:tc>
        <w:tc>
          <w:tcPr>
            <w:tcW w:w="3900" w:type="pct"/>
            <w:tcBorders>
              <w:top w:val="single" w:sz="4" w:space="0" w:color="auto"/>
              <w:bottom w:val="single" w:sz="4" w:space="0" w:color="auto"/>
              <w:right w:val="single" w:sz="4" w:space="0" w:color="auto"/>
            </w:tcBorders>
          </w:tcPr>
          <w:p w14:paraId="28BBCB6B" w14:textId="4BDDCE6D" w:rsidR="00411C2A" w:rsidRPr="00411C2A" w:rsidRDefault="00411C2A" w:rsidP="00411C2A">
            <w:pPr>
              <w:spacing w:after="120"/>
              <w:rPr>
                <w:rFonts w:ascii="Arial Narrow" w:hAnsi="Arial Narrow"/>
                <w:sz w:val="20"/>
                <w:szCs w:val="22"/>
              </w:rPr>
            </w:pPr>
            <w:proofErr w:type="spellStart"/>
            <w:r w:rsidRPr="00411C2A">
              <w:rPr>
                <w:rFonts w:ascii="Arial Narrow" w:hAnsi="Arial Narrow"/>
                <w:sz w:val="20"/>
                <w:szCs w:val="22"/>
              </w:rPr>
              <w:t>Godlee</w:t>
            </w:r>
            <w:proofErr w:type="spellEnd"/>
            <w:r w:rsidRPr="00411C2A">
              <w:rPr>
                <w:rFonts w:ascii="Arial Narrow" w:hAnsi="Arial Narrow"/>
                <w:sz w:val="20"/>
                <w:szCs w:val="22"/>
              </w:rPr>
              <w:t xml:space="preserve"> F, Smith J, </w:t>
            </w:r>
            <w:proofErr w:type="spellStart"/>
            <w:r w:rsidRPr="00411C2A">
              <w:rPr>
                <w:rFonts w:ascii="Arial Narrow" w:hAnsi="Arial Narrow"/>
                <w:sz w:val="20"/>
                <w:szCs w:val="22"/>
              </w:rPr>
              <w:t>Marcovitch</w:t>
            </w:r>
            <w:proofErr w:type="spellEnd"/>
            <w:r w:rsidRPr="00411C2A">
              <w:rPr>
                <w:rFonts w:ascii="Arial Narrow" w:hAnsi="Arial Narrow"/>
                <w:sz w:val="20"/>
                <w:szCs w:val="22"/>
              </w:rPr>
              <w:t xml:space="preserve"> H (2011) Wakefield’s article linking MMR vaccine and autism was fraudulent. BMJ 342: c7452–c7452. </w:t>
            </w:r>
          </w:p>
          <w:p w14:paraId="477795CC" w14:textId="77777777" w:rsidR="00411C2A" w:rsidRPr="00411C2A" w:rsidRDefault="00411C2A" w:rsidP="00411C2A">
            <w:pPr>
              <w:spacing w:after="120"/>
              <w:ind w:left="360"/>
              <w:rPr>
                <w:rFonts w:ascii="Arial Narrow" w:hAnsi="Arial Narrow"/>
                <w:sz w:val="20"/>
                <w:szCs w:val="22"/>
              </w:rPr>
            </w:pPr>
            <w:r w:rsidRPr="00411C2A">
              <w:rPr>
                <w:rFonts w:ascii="Arial Narrow" w:hAnsi="Arial Narrow"/>
                <w:sz w:val="20"/>
                <w:szCs w:val="22"/>
              </w:rPr>
              <w:t>2 Health Alerts:</w:t>
            </w:r>
          </w:p>
          <w:p w14:paraId="51BA895A"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Multnomah County: Measles exposures include Jan. 11, </w:t>
            </w:r>
            <w:proofErr w:type="gramStart"/>
            <w:r w:rsidRPr="00411C2A">
              <w:rPr>
                <w:rFonts w:ascii="Arial Narrow" w:hAnsi="Arial Narrow"/>
                <w:sz w:val="20"/>
                <w:szCs w:val="22"/>
              </w:rPr>
              <w:t>2019</w:t>
            </w:r>
            <w:proofErr w:type="gramEnd"/>
            <w:r w:rsidRPr="00411C2A">
              <w:rPr>
                <w:rFonts w:ascii="Arial Narrow" w:hAnsi="Arial Narrow"/>
                <w:sz w:val="20"/>
                <w:szCs w:val="22"/>
              </w:rPr>
              <w:t xml:space="preserve"> </w:t>
            </w:r>
            <w:proofErr w:type="gramStart"/>
            <w:r w:rsidRPr="00411C2A">
              <w:rPr>
                <w:rFonts w:ascii="Arial Narrow" w:hAnsi="Arial Narrow"/>
                <w:sz w:val="20"/>
                <w:szCs w:val="22"/>
              </w:rPr>
              <w:t>Blazers</w:t>
            </w:r>
            <w:proofErr w:type="gramEnd"/>
            <w:r w:rsidRPr="00411C2A">
              <w:rPr>
                <w:rFonts w:ascii="Arial Narrow" w:hAnsi="Arial Narrow"/>
                <w:sz w:val="20"/>
                <w:szCs w:val="22"/>
              </w:rPr>
              <w:t xml:space="preserve"> game.</w:t>
            </w:r>
          </w:p>
          <w:p w14:paraId="7203E7A4" w14:textId="7C341E27" w:rsidR="00411C2A" w:rsidRPr="00411C2A" w:rsidRDefault="00411C2A" w:rsidP="00411C2A">
            <w:pPr>
              <w:rPr>
                <w:rFonts w:ascii="Arial Narrow" w:eastAsia="Times New Roman" w:hAnsi="Arial Narrow" w:cs="Arial"/>
                <w:color w:val="000000"/>
                <w:sz w:val="20"/>
                <w:szCs w:val="20"/>
              </w:rPr>
            </w:pPr>
            <w:r w:rsidRPr="00411C2A">
              <w:rPr>
                <w:rFonts w:ascii="Arial Narrow" w:hAnsi="Arial Narrow"/>
                <w:sz w:val="20"/>
                <w:szCs w:val="22"/>
              </w:rPr>
              <w:t>Clark County Measles investigation summary.</w:t>
            </w:r>
          </w:p>
        </w:tc>
        <w:tc>
          <w:tcPr>
            <w:tcW w:w="81" w:type="pct"/>
            <w:tcBorders>
              <w:left w:val="single" w:sz="4" w:space="0" w:color="auto"/>
            </w:tcBorders>
          </w:tcPr>
          <w:p w14:paraId="154529E0" w14:textId="558BDF57" w:rsidR="00411C2A" w:rsidRPr="00E67EB5" w:rsidRDefault="00411C2A" w:rsidP="002A191D">
            <w:pPr>
              <w:rPr>
                <w:rFonts w:ascii="Arial Narrow" w:eastAsia="Times New Roman" w:hAnsi="Arial Narrow" w:cs="Arial"/>
                <w:color w:val="000000"/>
                <w:sz w:val="20"/>
                <w:szCs w:val="20"/>
              </w:rPr>
            </w:pPr>
          </w:p>
        </w:tc>
      </w:tr>
      <w:tr w:rsidR="00411C2A" w:rsidRPr="00E67EB5" w14:paraId="62AE2C9E" w14:textId="19644461" w:rsidTr="00B7254C">
        <w:trPr>
          <w:trHeight w:val="300"/>
        </w:trPr>
        <w:tc>
          <w:tcPr>
            <w:tcW w:w="355" w:type="pct"/>
            <w:tcBorders>
              <w:top w:val="nil"/>
              <w:left w:val="single" w:sz="4" w:space="0" w:color="auto"/>
              <w:bottom w:val="single" w:sz="4" w:space="0" w:color="auto"/>
              <w:right w:val="single" w:sz="4" w:space="0" w:color="auto"/>
            </w:tcBorders>
            <w:noWrap/>
            <w:hideMark/>
          </w:tcPr>
          <w:p w14:paraId="20E1F182"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7</w:t>
            </w:r>
          </w:p>
        </w:tc>
        <w:tc>
          <w:tcPr>
            <w:tcW w:w="664" w:type="pct"/>
            <w:tcBorders>
              <w:top w:val="nil"/>
              <w:left w:val="nil"/>
              <w:bottom w:val="single" w:sz="4" w:space="0" w:color="auto"/>
              <w:right w:val="single" w:sz="4" w:space="0" w:color="auto"/>
            </w:tcBorders>
            <w:noWrap/>
            <w:hideMark/>
          </w:tcPr>
          <w:p w14:paraId="2FF66C69"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Flu, old and new</w:t>
            </w:r>
          </w:p>
        </w:tc>
        <w:tc>
          <w:tcPr>
            <w:tcW w:w="3900" w:type="pct"/>
            <w:tcBorders>
              <w:top w:val="single" w:sz="4" w:space="0" w:color="auto"/>
              <w:bottom w:val="single" w:sz="4" w:space="0" w:color="auto"/>
              <w:right w:val="single" w:sz="4" w:space="0" w:color="auto"/>
            </w:tcBorders>
          </w:tcPr>
          <w:p w14:paraId="71E3C83A"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Glezen WP (1996) Emerging infections: pandemic influenza. Epidemiol Rev 18: 64–76. </w:t>
            </w:r>
          </w:p>
          <w:p w14:paraId="4A85566D"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Meltzer MI, Cox NJ, Fukuda K (1999) The economic impact of pandemic influenza in the United States: priorities for intervention. Emerg Infect Dis 5: 659–671. </w:t>
            </w:r>
          </w:p>
          <w:p w14:paraId="78516916"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Webby RJ, Webster RG (2003) Are we ready for pandemic influenza? Science 302: 1519–1522. </w:t>
            </w:r>
          </w:p>
          <w:p w14:paraId="497B44C8" w14:textId="66397ADC" w:rsidR="00411C2A" w:rsidRPr="00411C2A" w:rsidRDefault="00411C2A" w:rsidP="00411C2A">
            <w:pPr>
              <w:rPr>
                <w:rFonts w:ascii="Arial Narrow" w:eastAsia="Times New Roman" w:hAnsi="Arial Narrow" w:cs="Arial"/>
                <w:color w:val="000000"/>
                <w:sz w:val="20"/>
                <w:szCs w:val="20"/>
              </w:rPr>
            </w:pPr>
            <w:proofErr w:type="spellStart"/>
            <w:r w:rsidRPr="00411C2A">
              <w:rPr>
                <w:rFonts w:ascii="Arial Narrow" w:hAnsi="Arial Narrow"/>
                <w:sz w:val="20"/>
                <w:szCs w:val="22"/>
              </w:rPr>
              <w:t>Jerolmack</w:t>
            </w:r>
            <w:proofErr w:type="spellEnd"/>
            <w:r w:rsidRPr="00411C2A">
              <w:rPr>
                <w:rFonts w:ascii="Arial Narrow" w:hAnsi="Arial Narrow"/>
                <w:sz w:val="20"/>
                <w:szCs w:val="22"/>
              </w:rPr>
              <w:t>, C. (2013). Who's worried about turkeys? How ‘</w:t>
            </w:r>
            <w:proofErr w:type="spellStart"/>
            <w:r w:rsidRPr="00411C2A">
              <w:rPr>
                <w:rFonts w:ascii="Arial Narrow" w:hAnsi="Arial Narrow"/>
                <w:sz w:val="20"/>
                <w:szCs w:val="22"/>
              </w:rPr>
              <w:t>organisational</w:t>
            </w:r>
            <w:proofErr w:type="spellEnd"/>
            <w:r w:rsidRPr="00411C2A">
              <w:rPr>
                <w:rFonts w:ascii="Arial Narrow" w:hAnsi="Arial Narrow"/>
                <w:sz w:val="20"/>
                <w:szCs w:val="22"/>
              </w:rPr>
              <w:t xml:space="preserve"> silos’ impede zoonotic disease surveillance. Pandemics and Emerging Infectious Diseases: The sociological agenda, 33-45.</w:t>
            </w:r>
          </w:p>
        </w:tc>
        <w:tc>
          <w:tcPr>
            <w:tcW w:w="81" w:type="pct"/>
            <w:tcBorders>
              <w:left w:val="single" w:sz="4" w:space="0" w:color="auto"/>
            </w:tcBorders>
          </w:tcPr>
          <w:p w14:paraId="369FF416" w14:textId="1ADA7305" w:rsidR="00411C2A" w:rsidRPr="00E67EB5" w:rsidRDefault="00411C2A" w:rsidP="002A191D">
            <w:pPr>
              <w:rPr>
                <w:rFonts w:ascii="Arial Narrow" w:eastAsia="Times New Roman" w:hAnsi="Arial Narrow" w:cs="Arial"/>
                <w:color w:val="000000"/>
                <w:sz w:val="20"/>
                <w:szCs w:val="20"/>
              </w:rPr>
            </w:pPr>
          </w:p>
        </w:tc>
      </w:tr>
      <w:tr w:rsidR="00411C2A" w:rsidRPr="00E67EB5" w14:paraId="1541CA7D" w14:textId="3163C855" w:rsidTr="00B7254C">
        <w:trPr>
          <w:trHeight w:val="300"/>
        </w:trPr>
        <w:tc>
          <w:tcPr>
            <w:tcW w:w="355" w:type="pct"/>
            <w:tcBorders>
              <w:top w:val="nil"/>
              <w:left w:val="single" w:sz="4" w:space="0" w:color="auto"/>
              <w:bottom w:val="single" w:sz="4" w:space="0" w:color="auto"/>
              <w:right w:val="single" w:sz="4" w:space="0" w:color="auto"/>
            </w:tcBorders>
            <w:noWrap/>
            <w:hideMark/>
          </w:tcPr>
          <w:p w14:paraId="4EF29359"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8</w:t>
            </w:r>
          </w:p>
        </w:tc>
        <w:tc>
          <w:tcPr>
            <w:tcW w:w="664" w:type="pct"/>
            <w:tcBorders>
              <w:top w:val="nil"/>
              <w:left w:val="nil"/>
              <w:bottom w:val="single" w:sz="4" w:space="0" w:color="auto"/>
              <w:right w:val="single" w:sz="4" w:space="0" w:color="auto"/>
            </w:tcBorders>
            <w:noWrap/>
            <w:hideMark/>
          </w:tcPr>
          <w:p w14:paraId="15C78F44"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Wildlife EIDs</w:t>
            </w:r>
          </w:p>
        </w:tc>
        <w:tc>
          <w:tcPr>
            <w:tcW w:w="3900" w:type="pct"/>
            <w:tcBorders>
              <w:top w:val="single" w:sz="4" w:space="0" w:color="auto"/>
              <w:bottom w:val="single" w:sz="4" w:space="0" w:color="auto"/>
              <w:right w:val="single" w:sz="4" w:space="0" w:color="auto"/>
            </w:tcBorders>
          </w:tcPr>
          <w:p w14:paraId="298BBBDC"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Daszak P, Cunningham AA, Hyatt AD (2003) Infectious disease and amphibian population </w:t>
            </w:r>
            <w:proofErr w:type="gramStart"/>
            <w:r w:rsidRPr="00411C2A">
              <w:rPr>
                <w:rFonts w:ascii="Arial Narrow" w:hAnsi="Arial Narrow"/>
                <w:sz w:val="20"/>
                <w:szCs w:val="22"/>
              </w:rPr>
              <w:t>declines</w:t>
            </w:r>
            <w:proofErr w:type="gramEnd"/>
            <w:r w:rsidRPr="00411C2A">
              <w:rPr>
                <w:rFonts w:ascii="Arial Narrow" w:hAnsi="Arial Narrow"/>
                <w:sz w:val="20"/>
                <w:szCs w:val="22"/>
              </w:rPr>
              <w:t xml:space="preserve">. Divers </w:t>
            </w:r>
            <w:proofErr w:type="spellStart"/>
            <w:r w:rsidRPr="00411C2A">
              <w:rPr>
                <w:rFonts w:ascii="Arial Narrow" w:hAnsi="Arial Narrow"/>
                <w:sz w:val="20"/>
                <w:szCs w:val="22"/>
              </w:rPr>
              <w:t>Distrib</w:t>
            </w:r>
            <w:proofErr w:type="spellEnd"/>
            <w:r w:rsidRPr="00411C2A">
              <w:rPr>
                <w:rFonts w:ascii="Arial Narrow" w:hAnsi="Arial Narrow"/>
                <w:sz w:val="20"/>
                <w:szCs w:val="22"/>
              </w:rPr>
              <w:t xml:space="preserve"> 9: 141–150.</w:t>
            </w:r>
          </w:p>
          <w:p w14:paraId="70B2AFD3" w14:textId="1745079D"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Dhondt AA, </w:t>
            </w:r>
            <w:proofErr w:type="spellStart"/>
            <w:r w:rsidRPr="00411C2A">
              <w:rPr>
                <w:rFonts w:ascii="Arial Narrow" w:hAnsi="Arial Narrow"/>
                <w:sz w:val="20"/>
                <w:szCs w:val="22"/>
              </w:rPr>
              <w:t>Badyaev</w:t>
            </w:r>
            <w:proofErr w:type="spellEnd"/>
            <w:r w:rsidRPr="00411C2A">
              <w:rPr>
                <w:rFonts w:ascii="Arial Narrow" w:hAnsi="Arial Narrow"/>
                <w:sz w:val="20"/>
                <w:szCs w:val="22"/>
              </w:rPr>
              <w:t xml:space="preserve"> AV, Dobson AP, Hawley DM, Driscoll MJL, et al. (2006) Dynamics of </w:t>
            </w:r>
            <w:proofErr w:type="spellStart"/>
            <w:r w:rsidRPr="00411C2A">
              <w:rPr>
                <w:rFonts w:ascii="Arial Narrow" w:hAnsi="Arial Narrow"/>
                <w:sz w:val="20"/>
                <w:szCs w:val="22"/>
              </w:rPr>
              <w:t>Mycoplasmal</w:t>
            </w:r>
            <w:proofErr w:type="spellEnd"/>
            <w:r w:rsidRPr="00411C2A">
              <w:rPr>
                <w:rFonts w:ascii="Arial Narrow" w:hAnsi="Arial Narrow"/>
                <w:sz w:val="20"/>
                <w:szCs w:val="22"/>
              </w:rPr>
              <w:t xml:space="preserve"> Conjunctivitis in the Native and Introduced Range of the Host. </w:t>
            </w:r>
            <w:proofErr w:type="spellStart"/>
            <w:r w:rsidRPr="00411C2A">
              <w:rPr>
                <w:rFonts w:ascii="Arial Narrow" w:hAnsi="Arial Narrow"/>
                <w:sz w:val="20"/>
                <w:szCs w:val="22"/>
              </w:rPr>
              <w:t>EcoHealth</w:t>
            </w:r>
            <w:proofErr w:type="spellEnd"/>
            <w:r w:rsidRPr="00411C2A">
              <w:rPr>
                <w:rFonts w:ascii="Arial Narrow" w:hAnsi="Arial Narrow"/>
                <w:sz w:val="20"/>
                <w:szCs w:val="22"/>
              </w:rPr>
              <w:t xml:space="preserve"> 3: 95–102.</w:t>
            </w:r>
          </w:p>
          <w:p w14:paraId="121027BE"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Fischer JR, Stallknecht DE, Luttrell P, Dhondt AA, Converse KA (1997) </w:t>
            </w:r>
            <w:proofErr w:type="spellStart"/>
            <w:r w:rsidRPr="00411C2A">
              <w:rPr>
                <w:rFonts w:ascii="Arial Narrow" w:hAnsi="Arial Narrow"/>
                <w:sz w:val="20"/>
                <w:szCs w:val="22"/>
              </w:rPr>
              <w:t>Mycoplasmal</w:t>
            </w:r>
            <w:proofErr w:type="spellEnd"/>
            <w:r w:rsidRPr="00411C2A">
              <w:rPr>
                <w:rFonts w:ascii="Arial Narrow" w:hAnsi="Arial Narrow"/>
                <w:sz w:val="20"/>
                <w:szCs w:val="22"/>
              </w:rPr>
              <w:t xml:space="preserve"> conjunctivitis in wild songbirds: the spread of a new contagious disease in a mobile host population. Emerg Infect Dis 3: 69.</w:t>
            </w:r>
          </w:p>
          <w:p w14:paraId="45159974" w14:textId="4C9380A4" w:rsidR="00411C2A" w:rsidRPr="00411C2A" w:rsidRDefault="00411C2A" w:rsidP="00411C2A">
            <w:pPr>
              <w:rPr>
                <w:rFonts w:ascii="Arial Narrow" w:eastAsia="Times New Roman" w:hAnsi="Arial Narrow" w:cs="Arial"/>
                <w:color w:val="000000"/>
                <w:sz w:val="20"/>
                <w:szCs w:val="20"/>
              </w:rPr>
            </w:pPr>
            <w:r w:rsidRPr="00411C2A">
              <w:rPr>
                <w:rFonts w:ascii="Arial Narrow" w:hAnsi="Arial Narrow"/>
                <w:sz w:val="20"/>
                <w:szCs w:val="22"/>
              </w:rPr>
              <w:t xml:space="preserve">Sutherland KP, Shaban S, Joyner JL, Porter JW, Lipp EK (2011) Human Pathogen Shown to Cause Disease in the Threatened </w:t>
            </w:r>
            <w:proofErr w:type="spellStart"/>
            <w:r w:rsidRPr="00411C2A">
              <w:rPr>
                <w:rFonts w:ascii="Arial Narrow" w:hAnsi="Arial Narrow"/>
                <w:sz w:val="20"/>
                <w:szCs w:val="22"/>
              </w:rPr>
              <w:t>Eklhorn</w:t>
            </w:r>
            <w:proofErr w:type="spellEnd"/>
            <w:r w:rsidRPr="00411C2A">
              <w:rPr>
                <w:rFonts w:ascii="Arial Narrow" w:hAnsi="Arial Narrow"/>
                <w:sz w:val="20"/>
                <w:szCs w:val="22"/>
              </w:rPr>
              <w:t xml:space="preserve"> Coral Acropora palmata. </w:t>
            </w:r>
            <w:proofErr w:type="spellStart"/>
            <w:r w:rsidRPr="00411C2A">
              <w:rPr>
                <w:rFonts w:ascii="Arial Narrow" w:hAnsi="Arial Narrow"/>
                <w:sz w:val="20"/>
                <w:szCs w:val="22"/>
              </w:rPr>
              <w:t>PLoS</w:t>
            </w:r>
            <w:proofErr w:type="spellEnd"/>
            <w:r w:rsidRPr="00411C2A">
              <w:rPr>
                <w:rFonts w:ascii="Arial Narrow" w:hAnsi="Arial Narrow"/>
                <w:sz w:val="20"/>
                <w:szCs w:val="22"/>
              </w:rPr>
              <w:t xml:space="preserve"> ONE 6: e23468.</w:t>
            </w:r>
          </w:p>
        </w:tc>
        <w:tc>
          <w:tcPr>
            <w:tcW w:w="81" w:type="pct"/>
            <w:tcBorders>
              <w:left w:val="single" w:sz="4" w:space="0" w:color="auto"/>
            </w:tcBorders>
          </w:tcPr>
          <w:p w14:paraId="5C0944A3" w14:textId="190A8ED1" w:rsidR="00411C2A" w:rsidRPr="00E67EB5" w:rsidRDefault="00411C2A" w:rsidP="002A191D">
            <w:pPr>
              <w:rPr>
                <w:rFonts w:ascii="Arial Narrow" w:eastAsia="Times New Roman" w:hAnsi="Arial Narrow" w:cs="Arial"/>
                <w:color w:val="000000"/>
                <w:sz w:val="20"/>
                <w:szCs w:val="20"/>
              </w:rPr>
            </w:pPr>
          </w:p>
        </w:tc>
      </w:tr>
      <w:tr w:rsidR="00411C2A" w:rsidRPr="00E67EB5" w14:paraId="47ED24E1" w14:textId="6A9B004C" w:rsidTr="00B7254C">
        <w:trPr>
          <w:trHeight w:val="300"/>
        </w:trPr>
        <w:tc>
          <w:tcPr>
            <w:tcW w:w="355" w:type="pct"/>
            <w:tcBorders>
              <w:top w:val="single" w:sz="4" w:space="0" w:color="auto"/>
              <w:left w:val="single" w:sz="4" w:space="0" w:color="auto"/>
              <w:bottom w:val="single" w:sz="4" w:space="0" w:color="auto"/>
              <w:right w:val="single" w:sz="4" w:space="0" w:color="auto"/>
            </w:tcBorders>
            <w:noWrap/>
            <w:hideMark/>
          </w:tcPr>
          <w:p w14:paraId="1801DEC0"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lastRenderedPageBreak/>
              <w:t>9</w:t>
            </w:r>
          </w:p>
        </w:tc>
        <w:tc>
          <w:tcPr>
            <w:tcW w:w="664" w:type="pct"/>
            <w:tcBorders>
              <w:top w:val="single" w:sz="4" w:space="0" w:color="auto"/>
              <w:left w:val="single" w:sz="4" w:space="0" w:color="auto"/>
              <w:bottom w:val="single" w:sz="4" w:space="0" w:color="auto"/>
              <w:right w:val="single" w:sz="4" w:space="0" w:color="auto"/>
            </w:tcBorders>
            <w:noWrap/>
            <w:hideMark/>
          </w:tcPr>
          <w:p w14:paraId="7FB8ABE0"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Malaria</w:t>
            </w:r>
          </w:p>
        </w:tc>
        <w:tc>
          <w:tcPr>
            <w:tcW w:w="3900" w:type="pct"/>
            <w:tcBorders>
              <w:top w:val="single" w:sz="4" w:space="0" w:color="auto"/>
              <w:left w:val="single" w:sz="4" w:space="0" w:color="auto"/>
              <w:bottom w:val="single" w:sz="4" w:space="0" w:color="auto"/>
              <w:right w:val="single" w:sz="4" w:space="0" w:color="auto"/>
            </w:tcBorders>
          </w:tcPr>
          <w:p w14:paraId="30626A74" w14:textId="51BAECAB"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Mordecai EA, Paaijmans KP, Johnson LR, Balzer C, Ben-Horin T, et al. (2013) Optimal temperature for malaria transmission is dramatically lower than previously predicted. </w:t>
            </w:r>
            <w:proofErr w:type="spellStart"/>
            <w:r w:rsidRPr="00411C2A">
              <w:rPr>
                <w:rFonts w:ascii="Arial Narrow" w:hAnsi="Arial Narrow"/>
                <w:sz w:val="20"/>
                <w:szCs w:val="22"/>
              </w:rPr>
              <w:t>Ecol</w:t>
            </w:r>
            <w:proofErr w:type="spellEnd"/>
            <w:r w:rsidRPr="00411C2A">
              <w:rPr>
                <w:rFonts w:ascii="Arial Narrow" w:hAnsi="Arial Narrow"/>
                <w:sz w:val="20"/>
                <w:szCs w:val="22"/>
              </w:rPr>
              <w:t xml:space="preserve"> Lett 16: 22–30. </w:t>
            </w:r>
          </w:p>
          <w:p w14:paraId="0A8554AA"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Smith DL, McKenzie FE, Snow RW, Hay SI (2007) Revisiting the Basic Reproductive Number for Malaria and Its Implications for Malaria Control. </w:t>
            </w:r>
            <w:proofErr w:type="spellStart"/>
            <w:r w:rsidRPr="00411C2A">
              <w:rPr>
                <w:rFonts w:ascii="Arial Narrow" w:hAnsi="Arial Narrow"/>
                <w:sz w:val="20"/>
                <w:szCs w:val="22"/>
              </w:rPr>
              <w:t>PLoS</w:t>
            </w:r>
            <w:proofErr w:type="spellEnd"/>
            <w:r w:rsidRPr="00411C2A">
              <w:rPr>
                <w:rFonts w:ascii="Arial Narrow" w:hAnsi="Arial Narrow"/>
                <w:sz w:val="20"/>
                <w:szCs w:val="22"/>
              </w:rPr>
              <w:t xml:space="preserve"> Biol 5: e42. </w:t>
            </w:r>
          </w:p>
          <w:p w14:paraId="4938DA96" w14:textId="380DC684" w:rsidR="00411C2A" w:rsidRPr="00411C2A" w:rsidRDefault="00411C2A" w:rsidP="00411C2A">
            <w:pPr>
              <w:spacing w:after="120"/>
              <w:rPr>
                <w:rFonts w:ascii="Arial Narrow" w:eastAsia="Times New Roman" w:hAnsi="Arial Narrow" w:cs="Arial"/>
                <w:color w:val="000000"/>
                <w:sz w:val="20"/>
                <w:szCs w:val="20"/>
              </w:rPr>
            </w:pPr>
            <w:r w:rsidRPr="00411C2A">
              <w:rPr>
                <w:rFonts w:ascii="Arial Narrow" w:hAnsi="Arial Narrow"/>
                <w:sz w:val="20"/>
                <w:szCs w:val="22"/>
              </w:rPr>
              <w:t xml:space="preserve">Phillips, M., Burrows, J., Manyando, C. et al. Malaria. Nat Rev Dis Primers 3, 17050 (2017). </w:t>
            </w:r>
          </w:p>
        </w:tc>
        <w:tc>
          <w:tcPr>
            <w:tcW w:w="81" w:type="pct"/>
            <w:tcBorders>
              <w:left w:val="single" w:sz="4" w:space="0" w:color="auto"/>
            </w:tcBorders>
          </w:tcPr>
          <w:p w14:paraId="576750B4" w14:textId="68ACD373" w:rsidR="00411C2A" w:rsidRPr="00E67EB5" w:rsidRDefault="00411C2A" w:rsidP="002A191D">
            <w:pPr>
              <w:rPr>
                <w:rFonts w:ascii="Arial Narrow" w:eastAsia="Times New Roman" w:hAnsi="Arial Narrow" w:cs="Arial"/>
                <w:color w:val="000000"/>
                <w:sz w:val="20"/>
                <w:szCs w:val="20"/>
              </w:rPr>
            </w:pPr>
          </w:p>
        </w:tc>
      </w:tr>
      <w:tr w:rsidR="00411C2A" w:rsidRPr="00E67EB5" w14:paraId="3E0887D4" w14:textId="318FF537" w:rsidTr="00B7254C">
        <w:trPr>
          <w:trHeight w:val="300"/>
        </w:trPr>
        <w:tc>
          <w:tcPr>
            <w:tcW w:w="355" w:type="pct"/>
            <w:tcBorders>
              <w:top w:val="single" w:sz="4" w:space="0" w:color="auto"/>
              <w:left w:val="single" w:sz="4" w:space="0" w:color="auto"/>
              <w:bottom w:val="single" w:sz="4" w:space="0" w:color="auto"/>
              <w:right w:val="single" w:sz="4" w:space="0" w:color="auto"/>
            </w:tcBorders>
            <w:shd w:val="clear" w:color="000000" w:fill="D9E1F2"/>
            <w:noWrap/>
            <w:hideMark/>
          </w:tcPr>
          <w:p w14:paraId="6FACA400"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SB</w:t>
            </w:r>
          </w:p>
        </w:tc>
        <w:tc>
          <w:tcPr>
            <w:tcW w:w="664" w:type="pct"/>
            <w:tcBorders>
              <w:top w:val="single" w:sz="4" w:space="0" w:color="auto"/>
              <w:left w:val="nil"/>
              <w:bottom w:val="single" w:sz="4" w:space="0" w:color="auto"/>
              <w:right w:val="single" w:sz="4" w:space="0" w:color="auto"/>
            </w:tcBorders>
            <w:shd w:val="clear" w:color="000000" w:fill="D9E1F2"/>
            <w:noWrap/>
            <w:hideMark/>
          </w:tcPr>
          <w:p w14:paraId="5C462272"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SPRING BREAK</w:t>
            </w:r>
          </w:p>
        </w:tc>
        <w:tc>
          <w:tcPr>
            <w:tcW w:w="3900" w:type="pct"/>
            <w:tcBorders>
              <w:top w:val="single" w:sz="4" w:space="0" w:color="auto"/>
              <w:bottom w:val="single" w:sz="4" w:space="0" w:color="auto"/>
              <w:right w:val="single" w:sz="4" w:space="0" w:color="auto"/>
            </w:tcBorders>
          </w:tcPr>
          <w:p w14:paraId="5488BF31" w14:textId="77777777" w:rsidR="00411C2A" w:rsidRPr="00411C2A" w:rsidRDefault="00411C2A" w:rsidP="00411C2A">
            <w:pPr>
              <w:ind w:left="1080"/>
              <w:rPr>
                <w:rFonts w:ascii="Arial Narrow" w:eastAsia="Times New Roman" w:hAnsi="Arial Narrow" w:cs="Arial"/>
                <w:color w:val="000000"/>
                <w:sz w:val="20"/>
                <w:szCs w:val="20"/>
              </w:rPr>
            </w:pPr>
          </w:p>
        </w:tc>
        <w:tc>
          <w:tcPr>
            <w:tcW w:w="81" w:type="pct"/>
            <w:tcBorders>
              <w:left w:val="single" w:sz="4" w:space="0" w:color="auto"/>
            </w:tcBorders>
          </w:tcPr>
          <w:p w14:paraId="7ABF0110" w14:textId="25269758" w:rsidR="00411C2A" w:rsidRPr="00E67EB5" w:rsidRDefault="00411C2A" w:rsidP="002A191D">
            <w:pPr>
              <w:rPr>
                <w:rFonts w:ascii="Arial Narrow" w:eastAsia="Times New Roman" w:hAnsi="Arial Narrow" w:cs="Arial"/>
                <w:color w:val="000000"/>
                <w:sz w:val="20"/>
                <w:szCs w:val="20"/>
              </w:rPr>
            </w:pPr>
          </w:p>
        </w:tc>
      </w:tr>
      <w:tr w:rsidR="00411C2A" w:rsidRPr="00E67EB5" w14:paraId="263E4BE8" w14:textId="0C98CAF6" w:rsidTr="00B7254C">
        <w:trPr>
          <w:trHeight w:val="300"/>
        </w:trPr>
        <w:tc>
          <w:tcPr>
            <w:tcW w:w="355" w:type="pct"/>
            <w:tcBorders>
              <w:top w:val="nil"/>
              <w:left w:val="single" w:sz="4" w:space="0" w:color="auto"/>
              <w:bottom w:val="single" w:sz="4" w:space="0" w:color="auto"/>
              <w:right w:val="single" w:sz="4" w:space="0" w:color="auto"/>
            </w:tcBorders>
            <w:noWrap/>
            <w:hideMark/>
          </w:tcPr>
          <w:p w14:paraId="684F9912"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10</w:t>
            </w:r>
          </w:p>
        </w:tc>
        <w:tc>
          <w:tcPr>
            <w:tcW w:w="664" w:type="pct"/>
            <w:tcBorders>
              <w:top w:val="nil"/>
              <w:left w:val="nil"/>
              <w:bottom w:val="single" w:sz="4" w:space="0" w:color="auto"/>
              <w:right w:val="single" w:sz="4" w:space="0" w:color="auto"/>
            </w:tcBorders>
            <w:noWrap/>
            <w:hideMark/>
          </w:tcPr>
          <w:p w14:paraId="108FF151"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(Ortho)Flaviviruses</w:t>
            </w:r>
          </w:p>
        </w:tc>
        <w:tc>
          <w:tcPr>
            <w:tcW w:w="3900" w:type="pct"/>
            <w:tcBorders>
              <w:top w:val="single" w:sz="4" w:space="0" w:color="auto"/>
              <w:bottom w:val="single" w:sz="4" w:space="0" w:color="auto"/>
              <w:right w:val="single" w:sz="4" w:space="0" w:color="auto"/>
            </w:tcBorders>
          </w:tcPr>
          <w:p w14:paraId="2047A6B7"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Clarke T (2002) Dengue virus: break-bone fever. Nature 416: 672–674. </w:t>
            </w:r>
          </w:p>
          <w:p w14:paraId="77D38CD3"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Tabachnick, W. J. (2010). Challenges in predicting climate and environmental effects on vector-borne disease </w:t>
            </w:r>
            <w:proofErr w:type="spellStart"/>
            <w:r w:rsidRPr="00411C2A">
              <w:rPr>
                <w:rFonts w:ascii="Arial Narrow" w:hAnsi="Arial Narrow"/>
                <w:sz w:val="20"/>
                <w:szCs w:val="22"/>
              </w:rPr>
              <w:t>episystems</w:t>
            </w:r>
            <w:proofErr w:type="spellEnd"/>
            <w:r w:rsidRPr="00411C2A">
              <w:rPr>
                <w:rFonts w:ascii="Arial Narrow" w:hAnsi="Arial Narrow"/>
                <w:sz w:val="20"/>
                <w:szCs w:val="22"/>
              </w:rPr>
              <w:t xml:space="preserve"> in a changing world. Journal of Experimental Biology, 213(6), 946-954. </w:t>
            </w:r>
          </w:p>
          <w:p w14:paraId="499A614A" w14:textId="09CE6C66" w:rsidR="00411C2A" w:rsidRPr="00411C2A" w:rsidRDefault="00411C2A" w:rsidP="00411C2A">
            <w:pPr>
              <w:rPr>
                <w:rFonts w:ascii="Arial Narrow" w:eastAsia="Times New Roman" w:hAnsi="Arial Narrow" w:cs="Arial"/>
                <w:color w:val="000000"/>
                <w:sz w:val="20"/>
                <w:szCs w:val="20"/>
              </w:rPr>
            </w:pPr>
            <w:r w:rsidRPr="00411C2A">
              <w:rPr>
                <w:rFonts w:ascii="Arial Narrow" w:hAnsi="Arial Narrow"/>
                <w:sz w:val="20"/>
                <w:szCs w:val="22"/>
              </w:rPr>
              <w:t>Guzman, M. G., Gubler, D. J., Izquierdo, A., Martinez, E., &amp; Halstead, S. B. (2016). Dengue infection. Nature reviews Disease primers, 2(1), 1-25.</w:t>
            </w:r>
          </w:p>
        </w:tc>
        <w:tc>
          <w:tcPr>
            <w:tcW w:w="81" w:type="pct"/>
            <w:tcBorders>
              <w:left w:val="single" w:sz="4" w:space="0" w:color="auto"/>
            </w:tcBorders>
          </w:tcPr>
          <w:p w14:paraId="5CAEF47D" w14:textId="1D1BABCC" w:rsidR="00411C2A" w:rsidRPr="00E67EB5" w:rsidRDefault="00411C2A" w:rsidP="002A191D">
            <w:pPr>
              <w:rPr>
                <w:rFonts w:ascii="Arial Narrow" w:eastAsia="Times New Roman" w:hAnsi="Arial Narrow" w:cs="Arial"/>
                <w:color w:val="000000"/>
                <w:sz w:val="20"/>
                <w:szCs w:val="20"/>
              </w:rPr>
            </w:pPr>
          </w:p>
        </w:tc>
      </w:tr>
      <w:tr w:rsidR="00411C2A" w:rsidRPr="00E67EB5" w14:paraId="7E502DFB" w14:textId="3EE6574C" w:rsidTr="00B7254C">
        <w:trPr>
          <w:trHeight w:val="300"/>
        </w:trPr>
        <w:tc>
          <w:tcPr>
            <w:tcW w:w="355" w:type="pct"/>
            <w:tcBorders>
              <w:top w:val="nil"/>
              <w:left w:val="single" w:sz="4" w:space="0" w:color="auto"/>
              <w:bottom w:val="single" w:sz="4" w:space="0" w:color="auto"/>
              <w:right w:val="single" w:sz="4" w:space="0" w:color="auto"/>
            </w:tcBorders>
            <w:noWrap/>
            <w:hideMark/>
          </w:tcPr>
          <w:p w14:paraId="3EF2CC7D"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11</w:t>
            </w:r>
          </w:p>
        </w:tc>
        <w:tc>
          <w:tcPr>
            <w:tcW w:w="664" w:type="pct"/>
            <w:tcBorders>
              <w:top w:val="nil"/>
              <w:left w:val="nil"/>
              <w:bottom w:val="single" w:sz="4" w:space="0" w:color="auto"/>
              <w:right w:val="single" w:sz="4" w:space="0" w:color="auto"/>
            </w:tcBorders>
            <w:noWrap/>
            <w:hideMark/>
          </w:tcPr>
          <w:p w14:paraId="03D5397E"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Trypanosomiases</w:t>
            </w:r>
          </w:p>
        </w:tc>
        <w:tc>
          <w:tcPr>
            <w:tcW w:w="3900" w:type="pct"/>
            <w:tcBorders>
              <w:top w:val="single" w:sz="4" w:space="0" w:color="auto"/>
              <w:bottom w:val="single" w:sz="4" w:space="0" w:color="auto"/>
              <w:right w:val="single" w:sz="4" w:space="0" w:color="auto"/>
            </w:tcBorders>
          </w:tcPr>
          <w:p w14:paraId="4D6BE3B4" w14:textId="77777777" w:rsidR="00411C2A" w:rsidRPr="00411C2A" w:rsidRDefault="00411C2A" w:rsidP="00411C2A">
            <w:pPr>
              <w:spacing w:after="120"/>
              <w:rPr>
                <w:rFonts w:ascii="Arial Narrow" w:hAnsi="Arial Narrow"/>
                <w:sz w:val="20"/>
                <w:szCs w:val="22"/>
              </w:rPr>
            </w:pPr>
            <w:proofErr w:type="spellStart"/>
            <w:r w:rsidRPr="00411C2A">
              <w:rPr>
                <w:rFonts w:ascii="Arial Narrow" w:hAnsi="Arial Narrow"/>
                <w:sz w:val="20"/>
                <w:szCs w:val="22"/>
              </w:rPr>
              <w:t>Lewinsohn</w:t>
            </w:r>
            <w:proofErr w:type="spellEnd"/>
            <w:r w:rsidRPr="00411C2A">
              <w:rPr>
                <w:rFonts w:ascii="Arial Narrow" w:hAnsi="Arial Narrow"/>
                <w:sz w:val="20"/>
                <w:szCs w:val="22"/>
              </w:rPr>
              <w:t xml:space="preserve"> R (1981) Carlos Chagas and the discovery of Chagas’ disease (American trypanosomiasis). J R Soc Med 74: 451. </w:t>
            </w:r>
          </w:p>
          <w:p w14:paraId="22201176" w14:textId="3F0B5ADD" w:rsidR="00411C2A" w:rsidRPr="00411C2A" w:rsidRDefault="00411C2A" w:rsidP="00411C2A">
            <w:pPr>
              <w:rPr>
                <w:rFonts w:ascii="Arial Narrow" w:eastAsia="Times New Roman" w:hAnsi="Arial Narrow" w:cs="Arial"/>
                <w:color w:val="000000"/>
                <w:sz w:val="20"/>
                <w:szCs w:val="20"/>
              </w:rPr>
            </w:pPr>
            <w:r w:rsidRPr="00411C2A">
              <w:rPr>
                <w:rFonts w:ascii="Arial Narrow" w:hAnsi="Arial Narrow"/>
                <w:sz w:val="20"/>
                <w:szCs w:val="22"/>
              </w:rPr>
              <w:t>Beatty, N. L., Forsyth, C. J., Burkett-Cadena, N., &amp; Wisely, S. M. (2022). Our current understanding of Chagas disease and Trypanosoma cruzi infection in the state of Florida—An update on research in this region of the USA. Current Tropical Medicine Reports, 9(4), 150-159.</w:t>
            </w:r>
          </w:p>
        </w:tc>
        <w:tc>
          <w:tcPr>
            <w:tcW w:w="81" w:type="pct"/>
            <w:tcBorders>
              <w:left w:val="single" w:sz="4" w:space="0" w:color="auto"/>
            </w:tcBorders>
          </w:tcPr>
          <w:p w14:paraId="25AFCA10" w14:textId="429325DB" w:rsidR="00411C2A" w:rsidRPr="00E67EB5" w:rsidRDefault="00411C2A" w:rsidP="002A191D">
            <w:pPr>
              <w:rPr>
                <w:rFonts w:ascii="Arial Narrow" w:eastAsia="Times New Roman" w:hAnsi="Arial Narrow" w:cs="Arial"/>
                <w:color w:val="000000"/>
                <w:sz w:val="20"/>
                <w:szCs w:val="20"/>
              </w:rPr>
            </w:pPr>
          </w:p>
        </w:tc>
      </w:tr>
      <w:tr w:rsidR="00411C2A" w:rsidRPr="00E67EB5" w14:paraId="34CDDAD3" w14:textId="63E79E47" w:rsidTr="00B7254C">
        <w:trPr>
          <w:trHeight w:val="300"/>
        </w:trPr>
        <w:tc>
          <w:tcPr>
            <w:tcW w:w="355" w:type="pct"/>
            <w:tcBorders>
              <w:top w:val="nil"/>
              <w:left w:val="single" w:sz="4" w:space="0" w:color="auto"/>
              <w:bottom w:val="single" w:sz="4" w:space="0" w:color="auto"/>
              <w:right w:val="single" w:sz="4" w:space="0" w:color="auto"/>
            </w:tcBorders>
            <w:noWrap/>
            <w:hideMark/>
          </w:tcPr>
          <w:p w14:paraId="6500ED05"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12</w:t>
            </w:r>
          </w:p>
        </w:tc>
        <w:tc>
          <w:tcPr>
            <w:tcW w:w="664" w:type="pct"/>
            <w:tcBorders>
              <w:top w:val="nil"/>
              <w:left w:val="nil"/>
              <w:bottom w:val="single" w:sz="4" w:space="0" w:color="auto"/>
              <w:right w:val="single" w:sz="4" w:space="0" w:color="auto"/>
            </w:tcBorders>
            <w:noWrap/>
            <w:hideMark/>
          </w:tcPr>
          <w:p w14:paraId="43FE2303"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Tickborne Diseases</w:t>
            </w:r>
          </w:p>
        </w:tc>
        <w:tc>
          <w:tcPr>
            <w:tcW w:w="3900" w:type="pct"/>
            <w:tcBorders>
              <w:top w:val="single" w:sz="4" w:space="0" w:color="auto"/>
              <w:bottom w:val="single" w:sz="4" w:space="0" w:color="auto"/>
              <w:right w:val="single" w:sz="4" w:space="0" w:color="auto"/>
            </w:tcBorders>
          </w:tcPr>
          <w:p w14:paraId="6410D783"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Steere, A. C., Strle, F., Wormser, G. P., Hu, L. T., Branda, J. A., Hovius, J. W., ... &amp; Mead, P. S. (2016). Lyme borreliosis. Nature reviews Disease </w:t>
            </w:r>
            <w:proofErr w:type="gramStart"/>
            <w:r w:rsidRPr="00411C2A">
              <w:rPr>
                <w:rFonts w:ascii="Arial Narrow" w:hAnsi="Arial Narrow"/>
                <w:sz w:val="20"/>
                <w:szCs w:val="22"/>
              </w:rPr>
              <w:t>primers</w:t>
            </w:r>
            <w:proofErr w:type="gramEnd"/>
            <w:r w:rsidRPr="00411C2A">
              <w:rPr>
                <w:rFonts w:ascii="Arial Narrow" w:hAnsi="Arial Narrow"/>
                <w:sz w:val="20"/>
                <w:szCs w:val="22"/>
              </w:rPr>
              <w:t xml:space="preserve">, 2(1), 1-19. </w:t>
            </w:r>
          </w:p>
          <w:p w14:paraId="1FF3C2ED" w14:textId="7528959A" w:rsidR="00411C2A" w:rsidRPr="00411C2A" w:rsidRDefault="00411C2A" w:rsidP="00411C2A">
            <w:pPr>
              <w:rPr>
                <w:rFonts w:ascii="Arial Narrow" w:eastAsia="Times New Roman" w:hAnsi="Arial Narrow" w:cs="Arial"/>
                <w:color w:val="000000"/>
                <w:sz w:val="20"/>
                <w:szCs w:val="20"/>
              </w:rPr>
            </w:pPr>
            <w:r w:rsidRPr="00411C2A">
              <w:rPr>
                <w:rFonts w:ascii="Arial Narrow" w:hAnsi="Arial Narrow"/>
                <w:sz w:val="20"/>
                <w:szCs w:val="22"/>
              </w:rPr>
              <w:t>Lippi, C. A., Ryan, S. J., White, A. L., Gaff, H. D., &amp; Carlson, C. J. (2021). Trends and opportunities in tick-borne disease geography. Journal of Medical Entomology, 58(6), 2021-2029.</w:t>
            </w:r>
          </w:p>
        </w:tc>
        <w:tc>
          <w:tcPr>
            <w:tcW w:w="81" w:type="pct"/>
            <w:tcBorders>
              <w:left w:val="single" w:sz="4" w:space="0" w:color="auto"/>
            </w:tcBorders>
          </w:tcPr>
          <w:p w14:paraId="47AFFB29" w14:textId="434A999C" w:rsidR="00411C2A" w:rsidRPr="00E67EB5" w:rsidRDefault="00411C2A" w:rsidP="002A191D">
            <w:pPr>
              <w:rPr>
                <w:rFonts w:ascii="Arial Narrow" w:eastAsia="Times New Roman" w:hAnsi="Arial Narrow" w:cs="Arial"/>
                <w:color w:val="000000"/>
                <w:sz w:val="20"/>
                <w:szCs w:val="20"/>
              </w:rPr>
            </w:pPr>
          </w:p>
        </w:tc>
      </w:tr>
      <w:tr w:rsidR="00411C2A" w:rsidRPr="00E67EB5" w14:paraId="5BDBFA29" w14:textId="454326EA" w:rsidTr="00B7254C">
        <w:trPr>
          <w:trHeight w:val="300"/>
        </w:trPr>
        <w:tc>
          <w:tcPr>
            <w:tcW w:w="355" w:type="pct"/>
            <w:tcBorders>
              <w:top w:val="nil"/>
              <w:left w:val="single" w:sz="4" w:space="0" w:color="auto"/>
              <w:bottom w:val="single" w:sz="4" w:space="0" w:color="auto"/>
              <w:right w:val="single" w:sz="4" w:space="0" w:color="auto"/>
            </w:tcBorders>
            <w:noWrap/>
            <w:hideMark/>
          </w:tcPr>
          <w:p w14:paraId="5850B02F"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13</w:t>
            </w:r>
          </w:p>
        </w:tc>
        <w:tc>
          <w:tcPr>
            <w:tcW w:w="664" w:type="pct"/>
            <w:tcBorders>
              <w:top w:val="nil"/>
              <w:left w:val="nil"/>
              <w:bottom w:val="nil"/>
              <w:right w:val="single" w:sz="4" w:space="0" w:color="auto"/>
            </w:tcBorders>
            <w:noWrap/>
            <w:hideMark/>
          </w:tcPr>
          <w:p w14:paraId="21F2DF7F"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VHFs</w:t>
            </w:r>
          </w:p>
        </w:tc>
        <w:tc>
          <w:tcPr>
            <w:tcW w:w="3900" w:type="pct"/>
            <w:tcBorders>
              <w:top w:val="single" w:sz="4" w:space="0" w:color="auto"/>
              <w:left w:val="single" w:sz="4" w:space="0" w:color="auto"/>
              <w:bottom w:val="single" w:sz="4" w:space="0" w:color="auto"/>
              <w:right w:val="single" w:sz="4" w:space="0" w:color="auto"/>
            </w:tcBorders>
          </w:tcPr>
          <w:p w14:paraId="23010C3A"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Gonzalez, J. P., Souris, M., &amp; Valdivia-Granda, W. (2018). Global spread of hemorrhagic fever viruses: predicting pandemics. Hemorrhagic Fever Viruses: Methods and Protocols, 3-31. </w:t>
            </w:r>
          </w:p>
          <w:p w14:paraId="7A3EDCDE" w14:textId="77777777" w:rsidR="00411C2A" w:rsidRPr="00411C2A" w:rsidRDefault="00411C2A" w:rsidP="00411C2A">
            <w:pPr>
              <w:spacing w:after="120"/>
              <w:rPr>
                <w:rFonts w:ascii="Arial Narrow" w:hAnsi="Arial Narrow"/>
                <w:sz w:val="20"/>
                <w:szCs w:val="22"/>
              </w:rPr>
            </w:pPr>
            <w:r w:rsidRPr="00411C2A">
              <w:rPr>
                <w:rFonts w:ascii="Arial Narrow" w:hAnsi="Arial Narrow"/>
                <w:sz w:val="20"/>
                <w:szCs w:val="22"/>
              </w:rPr>
              <w:t xml:space="preserve">News article: </w:t>
            </w:r>
          </w:p>
          <w:p w14:paraId="6FFDB418" w14:textId="58AC1BA5" w:rsidR="00411C2A" w:rsidRPr="00411C2A" w:rsidRDefault="00411C2A" w:rsidP="00411C2A">
            <w:pPr>
              <w:ind w:left="360"/>
              <w:rPr>
                <w:rFonts w:ascii="Arial Narrow" w:eastAsia="Times New Roman" w:hAnsi="Arial Narrow" w:cs="Arial"/>
                <w:color w:val="000000"/>
                <w:sz w:val="20"/>
                <w:szCs w:val="20"/>
              </w:rPr>
            </w:pPr>
            <w:r w:rsidRPr="00411C2A">
              <w:rPr>
                <w:rFonts w:ascii="Arial Narrow" w:hAnsi="Arial Narrow"/>
                <w:sz w:val="20"/>
                <w:szCs w:val="22"/>
              </w:rPr>
              <w:t>New York Times “Yes, we were warned about Ebola.”</w:t>
            </w:r>
          </w:p>
        </w:tc>
        <w:tc>
          <w:tcPr>
            <w:tcW w:w="81" w:type="pct"/>
            <w:tcBorders>
              <w:left w:val="single" w:sz="4" w:space="0" w:color="auto"/>
            </w:tcBorders>
          </w:tcPr>
          <w:p w14:paraId="3C38C2BD" w14:textId="6589BBFD" w:rsidR="00411C2A" w:rsidRPr="00E67EB5" w:rsidRDefault="00411C2A" w:rsidP="002A191D">
            <w:pPr>
              <w:rPr>
                <w:rFonts w:ascii="Arial Narrow" w:eastAsia="Times New Roman" w:hAnsi="Arial Narrow" w:cs="Arial"/>
                <w:color w:val="000000"/>
                <w:sz w:val="20"/>
                <w:szCs w:val="20"/>
              </w:rPr>
            </w:pPr>
          </w:p>
        </w:tc>
      </w:tr>
      <w:tr w:rsidR="00411C2A" w:rsidRPr="00E67EB5" w14:paraId="172AA06A" w14:textId="68939D6E" w:rsidTr="00B7254C">
        <w:trPr>
          <w:trHeight w:val="300"/>
        </w:trPr>
        <w:tc>
          <w:tcPr>
            <w:tcW w:w="355" w:type="pct"/>
            <w:tcBorders>
              <w:top w:val="nil"/>
              <w:left w:val="single" w:sz="4" w:space="0" w:color="auto"/>
              <w:bottom w:val="single" w:sz="4" w:space="0" w:color="auto"/>
              <w:right w:val="single" w:sz="4" w:space="0" w:color="auto"/>
            </w:tcBorders>
            <w:noWrap/>
            <w:hideMark/>
          </w:tcPr>
          <w:p w14:paraId="2118CBCA" w14:textId="77777777" w:rsidR="00411C2A" w:rsidRPr="00E67EB5" w:rsidRDefault="00411C2A" w:rsidP="002A191D">
            <w:pPr>
              <w:jc w:val="right"/>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14</w:t>
            </w:r>
          </w:p>
        </w:tc>
        <w:tc>
          <w:tcPr>
            <w:tcW w:w="664" w:type="pct"/>
            <w:tcBorders>
              <w:top w:val="single" w:sz="4" w:space="0" w:color="auto"/>
              <w:left w:val="nil"/>
              <w:bottom w:val="single" w:sz="4" w:space="0" w:color="auto"/>
              <w:right w:val="single" w:sz="4" w:space="0" w:color="auto"/>
            </w:tcBorders>
            <w:shd w:val="clear" w:color="000000" w:fill="FCE4D6"/>
            <w:noWrap/>
            <w:hideMark/>
          </w:tcPr>
          <w:p w14:paraId="1E87EFB4" w14:textId="77777777" w:rsidR="00411C2A" w:rsidRPr="00E67EB5" w:rsidRDefault="00411C2A" w:rsidP="002A191D">
            <w:pPr>
              <w:rPr>
                <w:rFonts w:ascii="Arial Narrow" w:eastAsia="Times New Roman" w:hAnsi="Arial Narrow" w:cs="Arial"/>
                <w:color w:val="000000"/>
                <w:sz w:val="20"/>
                <w:szCs w:val="20"/>
              </w:rPr>
            </w:pPr>
            <w:r w:rsidRPr="00E67EB5">
              <w:rPr>
                <w:rFonts w:ascii="Arial Narrow" w:eastAsia="Times New Roman" w:hAnsi="Arial Narrow" w:cs="Arial"/>
                <w:color w:val="000000"/>
                <w:sz w:val="20"/>
                <w:szCs w:val="20"/>
              </w:rPr>
              <w:t>Test 3</w:t>
            </w:r>
          </w:p>
        </w:tc>
        <w:tc>
          <w:tcPr>
            <w:tcW w:w="3900" w:type="pct"/>
            <w:tcBorders>
              <w:top w:val="single" w:sz="4" w:space="0" w:color="auto"/>
              <w:bottom w:val="single" w:sz="4" w:space="0" w:color="auto"/>
              <w:right w:val="single" w:sz="4" w:space="0" w:color="auto"/>
            </w:tcBorders>
          </w:tcPr>
          <w:p w14:paraId="6F3117A7" w14:textId="77777777" w:rsidR="00411C2A" w:rsidRPr="00411C2A" w:rsidRDefault="00411C2A" w:rsidP="00411C2A">
            <w:pPr>
              <w:ind w:left="360"/>
              <w:rPr>
                <w:rFonts w:ascii="Arial Narrow" w:eastAsia="Times New Roman" w:hAnsi="Arial Narrow" w:cs="Arial"/>
                <w:color w:val="000000"/>
                <w:sz w:val="20"/>
                <w:szCs w:val="20"/>
              </w:rPr>
            </w:pPr>
          </w:p>
        </w:tc>
        <w:tc>
          <w:tcPr>
            <w:tcW w:w="81" w:type="pct"/>
            <w:tcBorders>
              <w:left w:val="single" w:sz="4" w:space="0" w:color="auto"/>
            </w:tcBorders>
          </w:tcPr>
          <w:p w14:paraId="020B7DD3" w14:textId="72F2FF17" w:rsidR="00411C2A" w:rsidRPr="00E67EB5" w:rsidRDefault="00411C2A" w:rsidP="002A191D">
            <w:pPr>
              <w:rPr>
                <w:rFonts w:ascii="Arial Narrow" w:eastAsia="Times New Roman" w:hAnsi="Arial Narrow" w:cs="Arial"/>
                <w:color w:val="000000"/>
                <w:sz w:val="20"/>
                <w:szCs w:val="20"/>
              </w:rPr>
            </w:pPr>
          </w:p>
        </w:tc>
      </w:tr>
    </w:tbl>
    <w:p w14:paraId="324B9406" w14:textId="3D4E1319" w:rsidR="00AF5208" w:rsidRDefault="00AF5208" w:rsidP="00620D09">
      <w:pPr>
        <w:rPr>
          <w:rFonts w:ascii="Times New Roman" w:hAnsi="Times New Roman" w:cs="Times New Roman"/>
          <w:sz w:val="22"/>
          <w:szCs w:val="22"/>
        </w:rPr>
      </w:pPr>
    </w:p>
    <w:sectPr w:rsidR="00AF5208" w:rsidSect="00E57CEA">
      <w:footerReference w:type="default" r:id="rId12"/>
      <w:pgSz w:w="12240" w:h="15840"/>
      <w:pgMar w:top="1440" w:right="1080" w:bottom="144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DADD5" w14:textId="77777777" w:rsidR="00054652" w:rsidRDefault="00054652" w:rsidP="003C42C4">
      <w:r>
        <w:separator/>
      </w:r>
    </w:p>
  </w:endnote>
  <w:endnote w:type="continuationSeparator" w:id="0">
    <w:p w14:paraId="7D0909DA" w14:textId="77777777" w:rsidR="00054652" w:rsidRDefault="00054652" w:rsidP="003C4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9494284"/>
      <w:docPartObj>
        <w:docPartGallery w:val="Page Numbers (Bottom of Page)"/>
        <w:docPartUnique/>
      </w:docPartObj>
    </w:sdtPr>
    <w:sdtEndPr>
      <w:rPr>
        <w:rFonts w:ascii="Times New Roman" w:hAnsi="Times New Roman" w:cs="Times New Roman"/>
        <w:noProof/>
        <w:sz w:val="22"/>
      </w:rPr>
    </w:sdtEndPr>
    <w:sdtContent>
      <w:p w14:paraId="626E362E" w14:textId="77777777" w:rsidR="003C42C4" w:rsidRPr="003C42C4" w:rsidRDefault="003C42C4" w:rsidP="003C42C4">
        <w:pPr>
          <w:pStyle w:val="Footer"/>
          <w:jc w:val="right"/>
          <w:rPr>
            <w:rFonts w:ascii="Times New Roman" w:hAnsi="Times New Roman" w:cs="Times New Roman"/>
            <w:sz w:val="22"/>
          </w:rPr>
        </w:pPr>
        <w:r w:rsidRPr="003C42C4">
          <w:rPr>
            <w:rFonts w:ascii="Times New Roman" w:hAnsi="Times New Roman" w:cs="Times New Roman"/>
            <w:sz w:val="22"/>
          </w:rPr>
          <w:fldChar w:fldCharType="begin"/>
        </w:r>
        <w:r w:rsidRPr="003C42C4">
          <w:rPr>
            <w:rFonts w:ascii="Times New Roman" w:hAnsi="Times New Roman" w:cs="Times New Roman"/>
            <w:sz w:val="22"/>
          </w:rPr>
          <w:instrText xml:space="preserve"> PAGE   \* MERGEFORMAT </w:instrText>
        </w:r>
        <w:r w:rsidRPr="003C42C4">
          <w:rPr>
            <w:rFonts w:ascii="Times New Roman" w:hAnsi="Times New Roman" w:cs="Times New Roman"/>
            <w:sz w:val="22"/>
          </w:rPr>
          <w:fldChar w:fldCharType="separate"/>
        </w:r>
        <w:r w:rsidR="00301B3D">
          <w:rPr>
            <w:rFonts w:ascii="Times New Roman" w:hAnsi="Times New Roman" w:cs="Times New Roman"/>
            <w:noProof/>
            <w:sz w:val="22"/>
          </w:rPr>
          <w:t>6</w:t>
        </w:r>
        <w:r w:rsidRPr="003C42C4">
          <w:rPr>
            <w:rFonts w:ascii="Times New Roman" w:hAnsi="Times New Roman" w:cs="Times New Roman"/>
            <w:noProof/>
            <w:sz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278DF" w14:textId="77777777" w:rsidR="00054652" w:rsidRDefault="00054652" w:rsidP="003C42C4">
      <w:r>
        <w:separator/>
      </w:r>
    </w:p>
  </w:footnote>
  <w:footnote w:type="continuationSeparator" w:id="0">
    <w:p w14:paraId="5F1EF5F8" w14:textId="77777777" w:rsidR="00054652" w:rsidRDefault="00054652" w:rsidP="003C4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20F37"/>
    <w:multiLevelType w:val="hybridMultilevel"/>
    <w:tmpl w:val="E5C0B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133D9E"/>
    <w:multiLevelType w:val="hybridMultilevel"/>
    <w:tmpl w:val="31A023D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C3649A"/>
    <w:multiLevelType w:val="hybridMultilevel"/>
    <w:tmpl w:val="52C0FF78"/>
    <w:lvl w:ilvl="0" w:tplc="0409000F">
      <w:start w:val="1"/>
      <w:numFmt w:val="decimal"/>
      <w:lvlText w:val="%1."/>
      <w:lvlJc w:val="left"/>
      <w:pPr>
        <w:ind w:left="864"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3" w15:restartNumberingAfterBreak="0">
    <w:nsid w:val="13E61CC3"/>
    <w:multiLevelType w:val="hybridMultilevel"/>
    <w:tmpl w:val="3BE893C2"/>
    <w:lvl w:ilvl="0" w:tplc="0409000F">
      <w:start w:val="1"/>
      <w:numFmt w:val="decimal"/>
      <w:lvlText w:val="%1."/>
      <w:lvlJc w:val="left"/>
      <w:pPr>
        <w:ind w:left="86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2E65D1"/>
    <w:multiLevelType w:val="hybridMultilevel"/>
    <w:tmpl w:val="996C7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97099D"/>
    <w:multiLevelType w:val="hybridMultilevel"/>
    <w:tmpl w:val="E6A4D06E"/>
    <w:lvl w:ilvl="0" w:tplc="0409000F">
      <w:start w:val="1"/>
      <w:numFmt w:val="decimal"/>
      <w:lvlText w:val="%1."/>
      <w:lvlJc w:val="left"/>
      <w:pPr>
        <w:ind w:left="86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AE3264"/>
    <w:multiLevelType w:val="hybridMultilevel"/>
    <w:tmpl w:val="CF36C920"/>
    <w:lvl w:ilvl="0" w:tplc="0409000F">
      <w:start w:val="1"/>
      <w:numFmt w:val="decimal"/>
      <w:lvlText w:val="%1."/>
      <w:lvlJc w:val="left"/>
      <w:pPr>
        <w:ind w:left="86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7011CA"/>
    <w:multiLevelType w:val="hybridMultilevel"/>
    <w:tmpl w:val="33D4A8EE"/>
    <w:lvl w:ilvl="0" w:tplc="0409000F">
      <w:start w:val="1"/>
      <w:numFmt w:val="decimal"/>
      <w:lvlText w:val="%1."/>
      <w:lvlJc w:val="left"/>
      <w:pPr>
        <w:ind w:left="1224"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D4A3B9A"/>
    <w:multiLevelType w:val="hybridMultilevel"/>
    <w:tmpl w:val="A0964772"/>
    <w:lvl w:ilvl="0" w:tplc="0409000F">
      <w:start w:val="1"/>
      <w:numFmt w:val="decimal"/>
      <w:lvlText w:val="%1."/>
      <w:lvlJc w:val="left"/>
      <w:pPr>
        <w:ind w:left="86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4F2030"/>
    <w:multiLevelType w:val="hybridMultilevel"/>
    <w:tmpl w:val="EE061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9C0C1B"/>
    <w:multiLevelType w:val="hybridMultilevel"/>
    <w:tmpl w:val="563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9E140F"/>
    <w:multiLevelType w:val="hybridMultilevel"/>
    <w:tmpl w:val="76DE8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B5502F"/>
    <w:multiLevelType w:val="hybridMultilevel"/>
    <w:tmpl w:val="8F4E29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EF3ACC"/>
    <w:multiLevelType w:val="hybridMultilevel"/>
    <w:tmpl w:val="E1E47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930EEA"/>
    <w:multiLevelType w:val="hybridMultilevel"/>
    <w:tmpl w:val="9E803FA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47072244"/>
    <w:multiLevelType w:val="hybridMultilevel"/>
    <w:tmpl w:val="1ADA8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8C5936"/>
    <w:multiLevelType w:val="hybridMultilevel"/>
    <w:tmpl w:val="7F8E1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586ED9"/>
    <w:multiLevelType w:val="hybridMultilevel"/>
    <w:tmpl w:val="AC388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72173C"/>
    <w:multiLevelType w:val="hybridMultilevel"/>
    <w:tmpl w:val="32AE8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6B74E7"/>
    <w:multiLevelType w:val="hybridMultilevel"/>
    <w:tmpl w:val="D35AC39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587D7D28"/>
    <w:multiLevelType w:val="hybridMultilevel"/>
    <w:tmpl w:val="764CC5F2"/>
    <w:lvl w:ilvl="0" w:tplc="0409000F">
      <w:start w:val="1"/>
      <w:numFmt w:val="decimal"/>
      <w:lvlText w:val="%1."/>
      <w:lvlJc w:val="left"/>
      <w:pPr>
        <w:ind w:left="1224"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D9C0270"/>
    <w:multiLevelType w:val="hybridMultilevel"/>
    <w:tmpl w:val="68A04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2F58EF"/>
    <w:multiLevelType w:val="hybridMultilevel"/>
    <w:tmpl w:val="34563FCC"/>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7DC41607"/>
    <w:multiLevelType w:val="hybridMultilevel"/>
    <w:tmpl w:val="72D48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F1E01B0"/>
    <w:multiLevelType w:val="hybridMultilevel"/>
    <w:tmpl w:val="CC347DF2"/>
    <w:lvl w:ilvl="0" w:tplc="0409000F">
      <w:start w:val="1"/>
      <w:numFmt w:val="decimal"/>
      <w:lvlText w:val="%1."/>
      <w:lvlJc w:val="left"/>
      <w:pPr>
        <w:ind w:left="1008" w:hanging="360"/>
      </w:pPr>
      <w:rPr>
        <w:rFonts w:hint="default"/>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num w:numId="1" w16cid:durableId="1281104719">
    <w:abstractNumId w:val="14"/>
  </w:num>
  <w:num w:numId="2" w16cid:durableId="1423140114">
    <w:abstractNumId w:val="19"/>
  </w:num>
  <w:num w:numId="3" w16cid:durableId="1338537325">
    <w:abstractNumId w:val="22"/>
  </w:num>
  <w:num w:numId="4" w16cid:durableId="1511795556">
    <w:abstractNumId w:val="12"/>
  </w:num>
  <w:num w:numId="5" w16cid:durableId="1601453595">
    <w:abstractNumId w:val="15"/>
  </w:num>
  <w:num w:numId="6" w16cid:durableId="1133017084">
    <w:abstractNumId w:val="1"/>
  </w:num>
  <w:num w:numId="7" w16cid:durableId="650210745">
    <w:abstractNumId w:val="2"/>
  </w:num>
  <w:num w:numId="8" w16cid:durableId="1679963558">
    <w:abstractNumId w:val="24"/>
  </w:num>
  <w:num w:numId="9" w16cid:durableId="1176530565">
    <w:abstractNumId w:val="5"/>
  </w:num>
  <w:num w:numId="10" w16cid:durableId="942345120">
    <w:abstractNumId w:val="6"/>
  </w:num>
  <w:num w:numId="11" w16cid:durableId="429355260">
    <w:abstractNumId w:val="8"/>
  </w:num>
  <w:num w:numId="12" w16cid:durableId="1768505843">
    <w:abstractNumId w:val="3"/>
  </w:num>
  <w:num w:numId="13" w16cid:durableId="432744231">
    <w:abstractNumId w:val="20"/>
  </w:num>
  <w:num w:numId="14" w16cid:durableId="2028749238">
    <w:abstractNumId w:val="7"/>
  </w:num>
  <w:num w:numId="15" w16cid:durableId="130054816">
    <w:abstractNumId w:val="9"/>
  </w:num>
  <w:num w:numId="16" w16cid:durableId="1468860053">
    <w:abstractNumId w:val="11"/>
  </w:num>
  <w:num w:numId="17" w16cid:durableId="1605652132">
    <w:abstractNumId w:val="10"/>
  </w:num>
  <w:num w:numId="18" w16cid:durableId="800615669">
    <w:abstractNumId w:val="13"/>
  </w:num>
  <w:num w:numId="19" w16cid:durableId="394669771">
    <w:abstractNumId w:val="18"/>
  </w:num>
  <w:num w:numId="20" w16cid:durableId="2009140221">
    <w:abstractNumId w:val="4"/>
  </w:num>
  <w:num w:numId="21" w16cid:durableId="1422407860">
    <w:abstractNumId w:val="0"/>
  </w:num>
  <w:num w:numId="22" w16cid:durableId="998846929">
    <w:abstractNumId w:val="16"/>
  </w:num>
  <w:num w:numId="23" w16cid:durableId="553853782">
    <w:abstractNumId w:val="21"/>
  </w:num>
  <w:num w:numId="24" w16cid:durableId="1910537739">
    <w:abstractNumId w:val="17"/>
  </w:num>
  <w:num w:numId="25" w16cid:durableId="10850363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96D"/>
    <w:rsid w:val="00001CD1"/>
    <w:rsid w:val="00004F6F"/>
    <w:rsid w:val="00013F8B"/>
    <w:rsid w:val="0002301F"/>
    <w:rsid w:val="00027572"/>
    <w:rsid w:val="000461A3"/>
    <w:rsid w:val="00052133"/>
    <w:rsid w:val="00054652"/>
    <w:rsid w:val="00060EBC"/>
    <w:rsid w:val="00076C78"/>
    <w:rsid w:val="00090DB3"/>
    <w:rsid w:val="000D6253"/>
    <w:rsid w:val="000E74D5"/>
    <w:rsid w:val="00117449"/>
    <w:rsid w:val="00120193"/>
    <w:rsid w:val="00133900"/>
    <w:rsid w:val="001467E2"/>
    <w:rsid w:val="0015168B"/>
    <w:rsid w:val="00157B4F"/>
    <w:rsid w:val="00157F61"/>
    <w:rsid w:val="00176B15"/>
    <w:rsid w:val="001A57F3"/>
    <w:rsid w:val="001B2BCF"/>
    <w:rsid w:val="001C0C57"/>
    <w:rsid w:val="002035DC"/>
    <w:rsid w:val="00212FB8"/>
    <w:rsid w:val="002275D5"/>
    <w:rsid w:val="002649E6"/>
    <w:rsid w:val="00276B38"/>
    <w:rsid w:val="00281158"/>
    <w:rsid w:val="002823B8"/>
    <w:rsid w:val="002B1D99"/>
    <w:rsid w:val="002B6FA8"/>
    <w:rsid w:val="002F57C2"/>
    <w:rsid w:val="00301B3D"/>
    <w:rsid w:val="00306AA5"/>
    <w:rsid w:val="00317049"/>
    <w:rsid w:val="00325567"/>
    <w:rsid w:val="00363E65"/>
    <w:rsid w:val="003926DE"/>
    <w:rsid w:val="003965AC"/>
    <w:rsid w:val="003B0A74"/>
    <w:rsid w:val="003C42C4"/>
    <w:rsid w:val="003D3235"/>
    <w:rsid w:val="00411C2A"/>
    <w:rsid w:val="00423785"/>
    <w:rsid w:val="004317F8"/>
    <w:rsid w:val="0043319D"/>
    <w:rsid w:val="00446133"/>
    <w:rsid w:val="00447CBE"/>
    <w:rsid w:val="0047295E"/>
    <w:rsid w:val="00485534"/>
    <w:rsid w:val="004917ED"/>
    <w:rsid w:val="00492A9E"/>
    <w:rsid w:val="004C7445"/>
    <w:rsid w:val="005115D4"/>
    <w:rsid w:val="00555C00"/>
    <w:rsid w:val="00560891"/>
    <w:rsid w:val="00596CAE"/>
    <w:rsid w:val="005A2F88"/>
    <w:rsid w:val="005B0FD3"/>
    <w:rsid w:val="005B36D0"/>
    <w:rsid w:val="005C5DC8"/>
    <w:rsid w:val="005E04A0"/>
    <w:rsid w:val="00620D09"/>
    <w:rsid w:val="00674D81"/>
    <w:rsid w:val="0068673E"/>
    <w:rsid w:val="006D1EB6"/>
    <w:rsid w:val="006F5785"/>
    <w:rsid w:val="00726260"/>
    <w:rsid w:val="007B4E52"/>
    <w:rsid w:val="007B6F74"/>
    <w:rsid w:val="007C7219"/>
    <w:rsid w:val="007E0E51"/>
    <w:rsid w:val="007F5566"/>
    <w:rsid w:val="00833816"/>
    <w:rsid w:val="0083571A"/>
    <w:rsid w:val="008824F5"/>
    <w:rsid w:val="00885939"/>
    <w:rsid w:val="00892020"/>
    <w:rsid w:val="008D2B21"/>
    <w:rsid w:val="008E63F0"/>
    <w:rsid w:val="008F7035"/>
    <w:rsid w:val="008F74FD"/>
    <w:rsid w:val="0090414E"/>
    <w:rsid w:val="00904EF3"/>
    <w:rsid w:val="00905815"/>
    <w:rsid w:val="00914676"/>
    <w:rsid w:val="0092693C"/>
    <w:rsid w:val="0093117D"/>
    <w:rsid w:val="00935DF9"/>
    <w:rsid w:val="0094213C"/>
    <w:rsid w:val="00942F7B"/>
    <w:rsid w:val="00962E1F"/>
    <w:rsid w:val="0096463F"/>
    <w:rsid w:val="00972463"/>
    <w:rsid w:val="009931C7"/>
    <w:rsid w:val="009B6C4E"/>
    <w:rsid w:val="009E691F"/>
    <w:rsid w:val="009E696D"/>
    <w:rsid w:val="00A25522"/>
    <w:rsid w:val="00A2684E"/>
    <w:rsid w:val="00A472B1"/>
    <w:rsid w:val="00A57000"/>
    <w:rsid w:val="00A75CD3"/>
    <w:rsid w:val="00A8796C"/>
    <w:rsid w:val="00AB0F14"/>
    <w:rsid w:val="00AB307F"/>
    <w:rsid w:val="00AB49FB"/>
    <w:rsid w:val="00AE0CBA"/>
    <w:rsid w:val="00AE4D33"/>
    <w:rsid w:val="00AF5208"/>
    <w:rsid w:val="00B3603C"/>
    <w:rsid w:val="00B7254C"/>
    <w:rsid w:val="00B73C8C"/>
    <w:rsid w:val="00B83278"/>
    <w:rsid w:val="00B8362E"/>
    <w:rsid w:val="00B8545B"/>
    <w:rsid w:val="00B963F3"/>
    <w:rsid w:val="00BA3AEE"/>
    <w:rsid w:val="00BA627A"/>
    <w:rsid w:val="00BB09A6"/>
    <w:rsid w:val="00BD1CB1"/>
    <w:rsid w:val="00BD1D07"/>
    <w:rsid w:val="00BE2915"/>
    <w:rsid w:val="00BF720A"/>
    <w:rsid w:val="00C06BA5"/>
    <w:rsid w:val="00C16887"/>
    <w:rsid w:val="00C26444"/>
    <w:rsid w:val="00C43F22"/>
    <w:rsid w:val="00C5786E"/>
    <w:rsid w:val="00C64601"/>
    <w:rsid w:val="00C90B26"/>
    <w:rsid w:val="00CA34AD"/>
    <w:rsid w:val="00CE08DB"/>
    <w:rsid w:val="00CF1B46"/>
    <w:rsid w:val="00D0184C"/>
    <w:rsid w:val="00D10BC6"/>
    <w:rsid w:val="00D53ADF"/>
    <w:rsid w:val="00D63F59"/>
    <w:rsid w:val="00DA7029"/>
    <w:rsid w:val="00DD6EE8"/>
    <w:rsid w:val="00E3049C"/>
    <w:rsid w:val="00E34B1D"/>
    <w:rsid w:val="00E46560"/>
    <w:rsid w:val="00E57CEA"/>
    <w:rsid w:val="00E67EB5"/>
    <w:rsid w:val="00E828C8"/>
    <w:rsid w:val="00EA18DB"/>
    <w:rsid w:val="00EF426C"/>
    <w:rsid w:val="00F45907"/>
    <w:rsid w:val="00F60A30"/>
    <w:rsid w:val="00FA474A"/>
    <w:rsid w:val="00FA582A"/>
    <w:rsid w:val="00FA7EFC"/>
    <w:rsid w:val="00FD2470"/>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A741D1"/>
  <w15:docId w15:val="{6E664A9E-980F-4488-92C4-5922472BA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035DC"/>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06B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76B15"/>
    <w:rPr>
      <w:color w:val="0000FF" w:themeColor="hyperlink"/>
      <w:u w:val="single"/>
    </w:rPr>
  </w:style>
  <w:style w:type="paragraph" w:styleId="ListParagraph">
    <w:name w:val="List Paragraph"/>
    <w:basedOn w:val="Normal"/>
    <w:uiPriority w:val="34"/>
    <w:qFormat/>
    <w:rsid w:val="00B83278"/>
    <w:pPr>
      <w:ind w:left="720"/>
      <w:contextualSpacing/>
    </w:pPr>
  </w:style>
  <w:style w:type="paragraph" w:customStyle="1" w:styleId="Default">
    <w:name w:val="Default"/>
    <w:rsid w:val="00485534"/>
    <w:pPr>
      <w:widowControl w:val="0"/>
      <w:autoSpaceDE w:val="0"/>
      <w:autoSpaceDN w:val="0"/>
      <w:adjustRightInd w:val="0"/>
    </w:pPr>
    <w:rPr>
      <w:rFonts w:ascii="Times New Roman" w:hAnsi="Times New Roman" w:cs="Times New Roman"/>
      <w:color w:val="000000"/>
    </w:rPr>
  </w:style>
  <w:style w:type="character" w:styleId="FollowedHyperlink">
    <w:name w:val="FollowedHyperlink"/>
    <w:basedOn w:val="DefaultParagraphFont"/>
    <w:uiPriority w:val="99"/>
    <w:semiHidden/>
    <w:unhideWhenUsed/>
    <w:rsid w:val="00276B38"/>
    <w:rPr>
      <w:color w:val="800080" w:themeColor="followedHyperlink"/>
      <w:u w:val="single"/>
    </w:rPr>
  </w:style>
  <w:style w:type="paragraph" w:styleId="NormalWeb">
    <w:name w:val="Normal (Web)"/>
    <w:basedOn w:val="Normal"/>
    <w:uiPriority w:val="99"/>
    <w:rsid w:val="00B8362E"/>
    <w:pPr>
      <w:spacing w:before="100" w:beforeAutospacing="1" w:after="100" w:afterAutospacing="1"/>
    </w:pPr>
    <w:rPr>
      <w:rFonts w:ascii="Times New Roman" w:eastAsia="Times New Roman" w:hAnsi="Times New Roman" w:cs="Times New Roman"/>
    </w:rPr>
  </w:style>
  <w:style w:type="paragraph" w:styleId="Bibliography">
    <w:name w:val="Bibliography"/>
    <w:basedOn w:val="Normal"/>
    <w:next w:val="Normal"/>
    <w:uiPriority w:val="37"/>
    <w:unhideWhenUsed/>
    <w:rsid w:val="00090DB3"/>
  </w:style>
  <w:style w:type="paragraph" w:styleId="Header">
    <w:name w:val="header"/>
    <w:basedOn w:val="Normal"/>
    <w:link w:val="HeaderChar"/>
    <w:uiPriority w:val="99"/>
    <w:unhideWhenUsed/>
    <w:rsid w:val="003C42C4"/>
    <w:pPr>
      <w:tabs>
        <w:tab w:val="center" w:pos="4680"/>
        <w:tab w:val="right" w:pos="9360"/>
      </w:tabs>
    </w:pPr>
  </w:style>
  <w:style w:type="character" w:customStyle="1" w:styleId="HeaderChar">
    <w:name w:val="Header Char"/>
    <w:basedOn w:val="DefaultParagraphFont"/>
    <w:link w:val="Header"/>
    <w:uiPriority w:val="99"/>
    <w:rsid w:val="003C42C4"/>
  </w:style>
  <w:style w:type="paragraph" w:styleId="Footer">
    <w:name w:val="footer"/>
    <w:basedOn w:val="Normal"/>
    <w:link w:val="FooterChar"/>
    <w:uiPriority w:val="99"/>
    <w:unhideWhenUsed/>
    <w:rsid w:val="003C42C4"/>
    <w:pPr>
      <w:tabs>
        <w:tab w:val="center" w:pos="4680"/>
        <w:tab w:val="right" w:pos="9360"/>
      </w:tabs>
    </w:pPr>
  </w:style>
  <w:style w:type="character" w:customStyle="1" w:styleId="FooterChar">
    <w:name w:val="Footer Char"/>
    <w:basedOn w:val="DefaultParagraphFont"/>
    <w:link w:val="Footer"/>
    <w:uiPriority w:val="99"/>
    <w:rsid w:val="003C42C4"/>
  </w:style>
  <w:style w:type="character" w:customStyle="1" w:styleId="Heading1Char">
    <w:name w:val="Heading 1 Char"/>
    <w:basedOn w:val="DefaultParagraphFont"/>
    <w:link w:val="Heading1"/>
    <w:uiPriority w:val="9"/>
    <w:rsid w:val="002035DC"/>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2035DC"/>
    <w:rPr>
      <w:b/>
      <w:bCs/>
    </w:rPr>
  </w:style>
  <w:style w:type="character" w:styleId="UnresolvedMention">
    <w:name w:val="Unresolved Mention"/>
    <w:basedOn w:val="DefaultParagraphFont"/>
    <w:uiPriority w:val="99"/>
    <w:semiHidden/>
    <w:unhideWhenUsed/>
    <w:rsid w:val="002035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10541">
      <w:bodyDiv w:val="1"/>
      <w:marLeft w:val="0"/>
      <w:marRight w:val="0"/>
      <w:marTop w:val="0"/>
      <w:marBottom w:val="0"/>
      <w:divBdr>
        <w:top w:val="none" w:sz="0" w:space="0" w:color="auto"/>
        <w:left w:val="none" w:sz="0" w:space="0" w:color="auto"/>
        <w:bottom w:val="none" w:sz="0" w:space="0" w:color="auto"/>
        <w:right w:val="none" w:sz="0" w:space="0" w:color="auto"/>
      </w:divBdr>
    </w:div>
    <w:div w:id="264389613">
      <w:bodyDiv w:val="1"/>
      <w:marLeft w:val="0"/>
      <w:marRight w:val="0"/>
      <w:marTop w:val="0"/>
      <w:marBottom w:val="0"/>
      <w:divBdr>
        <w:top w:val="none" w:sz="0" w:space="0" w:color="auto"/>
        <w:left w:val="none" w:sz="0" w:space="0" w:color="auto"/>
        <w:bottom w:val="none" w:sz="0" w:space="0" w:color="auto"/>
        <w:right w:val="none" w:sz="0" w:space="0" w:color="auto"/>
      </w:divBdr>
    </w:div>
    <w:div w:id="306475641">
      <w:bodyDiv w:val="1"/>
      <w:marLeft w:val="0"/>
      <w:marRight w:val="0"/>
      <w:marTop w:val="0"/>
      <w:marBottom w:val="0"/>
      <w:divBdr>
        <w:top w:val="none" w:sz="0" w:space="0" w:color="auto"/>
        <w:left w:val="none" w:sz="0" w:space="0" w:color="auto"/>
        <w:bottom w:val="none" w:sz="0" w:space="0" w:color="auto"/>
        <w:right w:val="none" w:sz="0" w:space="0" w:color="auto"/>
      </w:divBdr>
    </w:div>
    <w:div w:id="866410512">
      <w:bodyDiv w:val="1"/>
      <w:marLeft w:val="0"/>
      <w:marRight w:val="0"/>
      <w:marTop w:val="0"/>
      <w:marBottom w:val="0"/>
      <w:divBdr>
        <w:top w:val="none" w:sz="0" w:space="0" w:color="auto"/>
        <w:left w:val="none" w:sz="0" w:space="0" w:color="auto"/>
        <w:bottom w:val="none" w:sz="0" w:space="0" w:color="auto"/>
        <w:right w:val="none" w:sz="0" w:space="0" w:color="auto"/>
      </w:divBdr>
    </w:div>
    <w:div w:id="949824445">
      <w:bodyDiv w:val="1"/>
      <w:marLeft w:val="0"/>
      <w:marRight w:val="0"/>
      <w:marTop w:val="0"/>
      <w:marBottom w:val="0"/>
      <w:divBdr>
        <w:top w:val="none" w:sz="0" w:space="0" w:color="auto"/>
        <w:left w:val="none" w:sz="0" w:space="0" w:color="auto"/>
        <w:bottom w:val="none" w:sz="0" w:space="0" w:color="auto"/>
        <w:right w:val="none" w:sz="0" w:space="0" w:color="auto"/>
      </w:divBdr>
    </w:div>
    <w:div w:id="1044985524">
      <w:bodyDiv w:val="1"/>
      <w:marLeft w:val="0"/>
      <w:marRight w:val="0"/>
      <w:marTop w:val="0"/>
      <w:marBottom w:val="0"/>
      <w:divBdr>
        <w:top w:val="none" w:sz="0" w:space="0" w:color="auto"/>
        <w:left w:val="none" w:sz="0" w:space="0" w:color="auto"/>
        <w:bottom w:val="none" w:sz="0" w:space="0" w:color="auto"/>
        <w:right w:val="none" w:sz="0" w:space="0" w:color="auto"/>
      </w:divBdr>
    </w:div>
    <w:div w:id="1142036064">
      <w:bodyDiv w:val="1"/>
      <w:marLeft w:val="0"/>
      <w:marRight w:val="0"/>
      <w:marTop w:val="0"/>
      <w:marBottom w:val="0"/>
      <w:divBdr>
        <w:top w:val="none" w:sz="0" w:space="0" w:color="auto"/>
        <w:left w:val="none" w:sz="0" w:space="0" w:color="auto"/>
        <w:bottom w:val="none" w:sz="0" w:space="0" w:color="auto"/>
        <w:right w:val="none" w:sz="0" w:space="0" w:color="auto"/>
      </w:divBdr>
    </w:div>
    <w:div w:id="1190803201">
      <w:bodyDiv w:val="1"/>
      <w:marLeft w:val="0"/>
      <w:marRight w:val="0"/>
      <w:marTop w:val="0"/>
      <w:marBottom w:val="0"/>
      <w:divBdr>
        <w:top w:val="none" w:sz="0" w:space="0" w:color="auto"/>
        <w:left w:val="none" w:sz="0" w:space="0" w:color="auto"/>
        <w:bottom w:val="none" w:sz="0" w:space="0" w:color="auto"/>
        <w:right w:val="none" w:sz="0" w:space="0" w:color="auto"/>
      </w:divBdr>
    </w:div>
    <w:div w:id="1215004443">
      <w:bodyDiv w:val="1"/>
      <w:marLeft w:val="0"/>
      <w:marRight w:val="0"/>
      <w:marTop w:val="0"/>
      <w:marBottom w:val="0"/>
      <w:divBdr>
        <w:top w:val="none" w:sz="0" w:space="0" w:color="auto"/>
        <w:left w:val="none" w:sz="0" w:space="0" w:color="auto"/>
        <w:bottom w:val="none" w:sz="0" w:space="0" w:color="auto"/>
        <w:right w:val="none" w:sz="0" w:space="0" w:color="auto"/>
      </w:divBdr>
    </w:div>
    <w:div w:id="1419666985">
      <w:bodyDiv w:val="1"/>
      <w:marLeft w:val="0"/>
      <w:marRight w:val="0"/>
      <w:marTop w:val="0"/>
      <w:marBottom w:val="0"/>
      <w:divBdr>
        <w:top w:val="none" w:sz="0" w:space="0" w:color="auto"/>
        <w:left w:val="none" w:sz="0" w:space="0" w:color="auto"/>
        <w:bottom w:val="none" w:sz="0" w:space="0" w:color="auto"/>
        <w:right w:val="none" w:sz="0" w:space="0" w:color="auto"/>
      </w:divBdr>
    </w:div>
    <w:div w:id="1440563410">
      <w:bodyDiv w:val="1"/>
      <w:marLeft w:val="0"/>
      <w:marRight w:val="0"/>
      <w:marTop w:val="0"/>
      <w:marBottom w:val="0"/>
      <w:divBdr>
        <w:top w:val="none" w:sz="0" w:space="0" w:color="auto"/>
        <w:left w:val="none" w:sz="0" w:space="0" w:color="auto"/>
        <w:bottom w:val="none" w:sz="0" w:space="0" w:color="auto"/>
        <w:right w:val="none" w:sz="0" w:space="0" w:color="auto"/>
      </w:divBdr>
    </w:div>
    <w:div w:id="1560704893">
      <w:bodyDiv w:val="1"/>
      <w:marLeft w:val="0"/>
      <w:marRight w:val="0"/>
      <w:marTop w:val="0"/>
      <w:marBottom w:val="0"/>
      <w:divBdr>
        <w:top w:val="none" w:sz="0" w:space="0" w:color="auto"/>
        <w:left w:val="none" w:sz="0" w:space="0" w:color="auto"/>
        <w:bottom w:val="none" w:sz="0" w:space="0" w:color="auto"/>
        <w:right w:val="none" w:sz="0" w:space="0" w:color="auto"/>
      </w:divBdr>
    </w:div>
    <w:div w:id="1852639287">
      <w:bodyDiv w:val="1"/>
      <w:marLeft w:val="0"/>
      <w:marRight w:val="0"/>
      <w:marTop w:val="0"/>
      <w:marBottom w:val="0"/>
      <w:divBdr>
        <w:top w:val="none" w:sz="0" w:space="0" w:color="auto"/>
        <w:left w:val="none" w:sz="0" w:space="0" w:color="auto"/>
        <w:bottom w:val="none" w:sz="0" w:space="0" w:color="auto"/>
        <w:right w:val="none" w:sz="0" w:space="0" w:color="auto"/>
      </w:divBdr>
    </w:div>
    <w:div w:id="20345302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helpdesk.ufl.edu" TargetMode="External"/><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so.ufl.edu"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yperlink" Target="http://www.ombuds.ufl.edu" TargetMode="External"/><Relationship Id="rId4" Type="http://schemas.openxmlformats.org/officeDocument/2006/relationships/webSettings" Target="webSettings.xml"/><Relationship Id="rId9" Type="http://schemas.openxmlformats.org/officeDocument/2006/relationships/hyperlink" Target="mailto:ghamerlinck@ufl.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909B342-C7E0-43E2-B52B-368CA39B2A2E}"/>
</file>

<file path=customXml/itemProps2.xml><?xml version="1.0" encoding="utf-8"?>
<ds:datastoreItem xmlns:ds="http://schemas.openxmlformats.org/officeDocument/2006/customXml" ds:itemID="{A064ED6C-19CB-4FC5-826D-91B1A0C64DBD}"/>
</file>

<file path=customXml/itemProps3.xml><?xml version="1.0" encoding="utf-8"?>
<ds:datastoreItem xmlns:ds="http://schemas.openxmlformats.org/officeDocument/2006/customXml" ds:itemID="{F444F9CD-3E40-47CB-AC48-A13C9C647D28}"/>
</file>

<file path=docProps/app.xml><?xml version="1.0" encoding="utf-8"?>
<Properties xmlns="http://schemas.openxmlformats.org/officeDocument/2006/extended-properties" xmlns:vt="http://schemas.openxmlformats.org/officeDocument/2006/docPropsVTypes">
  <Template>Normal</Template>
  <TotalTime>149</TotalTime>
  <Pages>5</Pages>
  <Words>2219</Words>
  <Characters>12520</Characters>
  <Application>Microsoft Office Word</Application>
  <DocSecurity>0</DocSecurity>
  <Lines>298</Lines>
  <Paragraphs>158</Paragraphs>
  <ScaleCrop>false</ScaleCrop>
  <HeadingPairs>
    <vt:vector size="2" baseType="variant">
      <vt:variant>
        <vt:lpstr>Title</vt:lpstr>
      </vt:variant>
      <vt:variant>
        <vt:i4>1</vt:i4>
      </vt:variant>
    </vt:vector>
  </HeadingPairs>
  <TitlesOfParts>
    <vt:vector size="1" baseType="lpstr">
      <vt:lpstr/>
    </vt:vector>
  </TitlesOfParts>
  <Company>College of Liberal Arts &amp; Sciences</Company>
  <LinksUpToDate>false</LinksUpToDate>
  <CharactersWithSpaces>14581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Phoebe Wilson</dc:creator>
  <cp:lastModifiedBy>Ryan,Sadie Jane</cp:lastModifiedBy>
  <cp:revision>7</cp:revision>
  <cp:lastPrinted>2025-11-19T16:17:00Z</cp:lastPrinted>
  <dcterms:created xsi:type="dcterms:W3CDTF">2025-11-19T15:32:00Z</dcterms:created>
  <dcterms:modified xsi:type="dcterms:W3CDTF">2025-11-19T18:02:00Z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